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B8B" w:rsidRPr="00FB6CE0" w:rsidRDefault="005E2B8B" w:rsidP="005E2B8B">
      <w:pPr>
        <w:pStyle w:val="Ttulo1"/>
        <w:jc w:val="center"/>
        <w:rPr>
          <w:rFonts w:ascii="Open Sans" w:hAnsi="Open Sans" w:cs="Open Sans"/>
          <w:color w:val="C00000"/>
          <w:sz w:val="24"/>
          <w:lang w:eastAsia="es-ES"/>
        </w:rPr>
      </w:pPr>
      <w:r w:rsidRPr="00FB6CE0">
        <w:rPr>
          <w:rFonts w:ascii="Open Sans" w:hAnsi="Open Sans" w:cs="Open Sans"/>
          <w:color w:val="C00000"/>
          <w:sz w:val="24"/>
          <w:lang w:eastAsia="es-ES"/>
        </w:rPr>
        <w:t>MODELO ORDENA</w:t>
      </w:r>
      <w:bookmarkStart w:id="0" w:name="_GoBack"/>
      <w:bookmarkEnd w:id="0"/>
      <w:r w:rsidRPr="00FB6CE0">
        <w:rPr>
          <w:rFonts w:ascii="Open Sans" w:hAnsi="Open Sans" w:cs="Open Sans"/>
          <w:color w:val="C00000"/>
          <w:sz w:val="24"/>
          <w:lang w:eastAsia="es-ES"/>
        </w:rPr>
        <w:t>NZA FISCAL REGULADORA DEL IMPUESTO SOBRE GASTOS SUNTUARIOS</w:t>
      </w:r>
    </w:p>
    <w:p w:rsidR="005E2B8B" w:rsidRPr="00B34604" w:rsidRDefault="005E2B8B" w:rsidP="005E2B8B">
      <w:pPr>
        <w:tabs>
          <w:tab w:val="left" w:pos="630"/>
          <w:tab w:val="left" w:pos="990"/>
        </w:tabs>
        <w:spacing w:before="240" w:after="0"/>
        <w:jc w:val="both"/>
        <w:rPr>
          <w:rFonts w:ascii="Open Sans" w:hAnsi="Open Sans" w:cs="Open Sans"/>
          <w:b/>
          <w:bCs/>
          <w:lang w:val="es-ES_tradnl"/>
        </w:rPr>
      </w:pPr>
      <w:bookmarkStart w:id="1" w:name="_MODELO_ORDENANZA_FISCAL_4"/>
      <w:bookmarkEnd w:id="1"/>
      <w:r w:rsidRPr="00B34604">
        <w:rPr>
          <w:rFonts w:ascii="Open Sans" w:hAnsi="Open Sans" w:cs="Open Sans"/>
          <w:b/>
          <w:bCs/>
          <w:lang w:val="es-ES_tradnl"/>
        </w:rPr>
        <w:t xml:space="preserve">Artículo 1. ESTABLECIMIENTO DEL IMPUESTO Y NORMATIVA APLICABLE. </w:t>
      </w:r>
    </w:p>
    <w:p w:rsidR="005E2B8B" w:rsidRPr="00CC548C" w:rsidRDefault="005E2B8B" w:rsidP="005E2B8B">
      <w:pPr>
        <w:spacing w:after="0"/>
        <w:jc w:val="both"/>
        <w:rPr>
          <w:rFonts w:ascii="Open Sans" w:eastAsiaTheme="minorEastAsia" w:hAnsi="Open Sans" w:cs="Open Sans"/>
          <w:lang w:eastAsia="es-ES"/>
        </w:rPr>
      </w:pPr>
      <w:r w:rsidRPr="00CC548C">
        <w:rPr>
          <w:rFonts w:ascii="Open Sans" w:eastAsiaTheme="minorEastAsia" w:hAnsi="Open Sans" w:cs="Open Sans"/>
          <w:lang w:eastAsia="es-ES"/>
        </w:rPr>
        <w:t>El Impuesto sobre el Incremento Gastos Suntuarios en la modalidad de Cotos de Caza y Pesca, es un tributo potestativo y directo, previsto en la Disposición Transitoria Sexta del Texto Refundido de la Ley reguladora de las Haciendas Locales, aprobado por Real Decreto 2/2004, de 5 de marzo, y cuya imposición y ordenación se establece en la presente ordenanza fiscal.</w:t>
      </w:r>
    </w:p>
    <w:p w:rsidR="005E2B8B" w:rsidRPr="00B34604" w:rsidRDefault="005E2B8B" w:rsidP="005E2B8B">
      <w:pPr>
        <w:tabs>
          <w:tab w:val="left" w:pos="630"/>
          <w:tab w:val="left" w:pos="990"/>
        </w:tabs>
        <w:spacing w:before="240" w:after="0"/>
        <w:jc w:val="both"/>
        <w:rPr>
          <w:rFonts w:ascii="Open Sans" w:hAnsi="Open Sans" w:cs="Open Sans"/>
          <w:b/>
          <w:bCs/>
          <w:lang w:val="es-ES_tradnl"/>
        </w:rPr>
      </w:pPr>
      <w:r w:rsidRPr="00B34604">
        <w:rPr>
          <w:rFonts w:ascii="Open Sans" w:hAnsi="Open Sans" w:cs="Open Sans"/>
          <w:b/>
          <w:bCs/>
          <w:lang w:val="es-ES_tradnl"/>
        </w:rPr>
        <w:t>Artículo 2. HECHO IMPONIBLE.</w:t>
      </w:r>
    </w:p>
    <w:p w:rsidR="005E2B8B" w:rsidRPr="00B34604" w:rsidRDefault="005E2B8B" w:rsidP="005E2B8B">
      <w:pPr>
        <w:jc w:val="both"/>
        <w:rPr>
          <w:rFonts w:ascii="Open Sans" w:hAnsi="Open Sans" w:cs="Open Sans"/>
          <w:strike/>
          <w:szCs w:val="20"/>
        </w:rPr>
      </w:pPr>
      <w:r w:rsidRPr="00B34604">
        <w:rPr>
          <w:rFonts w:ascii="Open Sans" w:hAnsi="Open Sans" w:cs="Open Sans"/>
          <w:szCs w:val="20"/>
        </w:rPr>
        <w:t xml:space="preserve">1. El Impuesto sobre Gastos Suntuarios grava el aprovechamiento de los cotos de </w:t>
      </w:r>
      <w:r w:rsidRPr="00CC548C">
        <w:rPr>
          <w:rFonts w:ascii="Open Sans" w:hAnsi="Open Sans" w:cs="Open Sans"/>
          <w:szCs w:val="20"/>
        </w:rPr>
        <w:t xml:space="preserve">caza o pesca </w:t>
      </w:r>
      <w:r w:rsidRPr="00B34604">
        <w:rPr>
          <w:rFonts w:ascii="Open Sans" w:hAnsi="Open Sans" w:cs="Open Sans"/>
          <w:szCs w:val="20"/>
        </w:rPr>
        <w:t xml:space="preserve">cualquiera que sea el modo de explotación o disfrute de estos; para </w:t>
      </w:r>
      <w:r w:rsidRPr="00CC548C">
        <w:rPr>
          <w:rFonts w:ascii="Open Sans" w:hAnsi="Open Sans" w:cs="Open Sans"/>
          <w:szCs w:val="20"/>
        </w:rPr>
        <w:t xml:space="preserve">la clasificación </w:t>
      </w:r>
      <w:r w:rsidRPr="00B34604">
        <w:rPr>
          <w:rFonts w:ascii="Open Sans" w:hAnsi="Open Sans" w:cs="Open Sans"/>
          <w:szCs w:val="20"/>
        </w:rPr>
        <w:t>de los mismos se estará a lo que determine la legislación estatal o autonómica</w:t>
      </w:r>
      <w:r>
        <w:rPr>
          <w:rFonts w:ascii="Open Sans" w:hAnsi="Open Sans" w:cs="Open Sans"/>
          <w:szCs w:val="20"/>
        </w:rPr>
        <w:t>.</w:t>
      </w:r>
    </w:p>
    <w:p w:rsidR="005E2B8B" w:rsidRPr="00CC548C" w:rsidRDefault="005E2B8B" w:rsidP="005E2B8B">
      <w:pPr>
        <w:jc w:val="both"/>
        <w:rPr>
          <w:rFonts w:ascii="Open Sans" w:hAnsi="Open Sans" w:cs="Open Sans"/>
          <w:szCs w:val="20"/>
        </w:rPr>
      </w:pPr>
      <w:r w:rsidRPr="00CC548C">
        <w:rPr>
          <w:rFonts w:ascii="Open Sans" w:hAnsi="Open Sans" w:cs="Open Sans"/>
          <w:szCs w:val="20"/>
        </w:rPr>
        <w:t xml:space="preserve">2. No estarán sujetos a este impuesto los aprovechamientos cinegéticos que se realicen en los </w:t>
      </w:r>
      <w:r w:rsidRPr="007C12DB">
        <w:rPr>
          <w:rFonts w:ascii="Open Sans" w:hAnsi="Open Sans" w:cs="Open Sans"/>
          <w:szCs w:val="20"/>
        </w:rPr>
        <w:t>Cotos R</w:t>
      </w:r>
      <w:r w:rsidRPr="00CC548C">
        <w:rPr>
          <w:rFonts w:ascii="Open Sans" w:hAnsi="Open Sans" w:cs="Open Sans"/>
          <w:szCs w:val="20"/>
        </w:rPr>
        <w:t>egionales de Caza, las Reservas de Caza y las Zonas de Caza Limitada.</w:t>
      </w:r>
    </w:p>
    <w:p w:rsidR="005E2B8B" w:rsidRPr="00B34604" w:rsidRDefault="005E2B8B" w:rsidP="005E2B8B">
      <w:pPr>
        <w:tabs>
          <w:tab w:val="left" w:pos="630"/>
          <w:tab w:val="left" w:pos="990"/>
        </w:tabs>
        <w:spacing w:before="240" w:after="0"/>
        <w:jc w:val="both"/>
        <w:rPr>
          <w:rFonts w:ascii="Open Sans" w:hAnsi="Open Sans" w:cs="Open Sans"/>
          <w:b/>
          <w:bCs/>
          <w:lang w:val="es-ES_tradnl"/>
        </w:rPr>
      </w:pPr>
      <w:r w:rsidRPr="00B34604">
        <w:rPr>
          <w:rFonts w:ascii="Open Sans" w:hAnsi="Open Sans" w:cs="Open Sans"/>
          <w:b/>
          <w:bCs/>
          <w:lang w:val="es-ES_tradnl"/>
        </w:rPr>
        <w:t xml:space="preserve">Artículo 3. </w:t>
      </w:r>
      <w:r w:rsidRPr="00CC548C">
        <w:rPr>
          <w:rFonts w:ascii="Open Sans" w:hAnsi="Open Sans" w:cs="Open Sans"/>
          <w:b/>
          <w:bCs/>
          <w:lang w:val="es-ES_tradnl"/>
        </w:rPr>
        <w:t>SUJETOS PASIVOS.</w:t>
      </w:r>
    </w:p>
    <w:p w:rsidR="005E2B8B" w:rsidRPr="00B34604" w:rsidRDefault="005E2B8B" w:rsidP="005E2B8B">
      <w:pPr>
        <w:jc w:val="both"/>
        <w:rPr>
          <w:rFonts w:ascii="Open Sans" w:hAnsi="Open Sans" w:cs="Open Sans"/>
          <w:szCs w:val="20"/>
        </w:rPr>
      </w:pPr>
      <w:r w:rsidRPr="00B34604">
        <w:rPr>
          <w:rFonts w:ascii="Open Sans" w:hAnsi="Open Sans" w:cs="Open Sans"/>
          <w:szCs w:val="20"/>
        </w:rPr>
        <w:t xml:space="preserve">1. Están obligados al pago del impuesto, en concepto de contribuyentes, los titulares de los cotos o a quienes corresponde, por cualquier título, el aprovechamiento de caza </w:t>
      </w:r>
      <w:r>
        <w:rPr>
          <w:rFonts w:ascii="Open Sans" w:hAnsi="Open Sans" w:cs="Open Sans"/>
          <w:szCs w:val="20"/>
        </w:rPr>
        <w:t xml:space="preserve">o pesca </w:t>
      </w:r>
      <w:r w:rsidRPr="00B34604">
        <w:rPr>
          <w:rFonts w:ascii="Open Sans" w:hAnsi="Open Sans" w:cs="Open Sans"/>
          <w:szCs w:val="20"/>
        </w:rPr>
        <w:t>en la fecha de devengarse este impuesto.</w:t>
      </w:r>
    </w:p>
    <w:p w:rsidR="005E2B8B" w:rsidRPr="00B34604" w:rsidRDefault="005E2B8B" w:rsidP="005E2B8B">
      <w:pPr>
        <w:spacing w:before="100" w:beforeAutospacing="1" w:after="100" w:afterAutospacing="1"/>
        <w:jc w:val="both"/>
        <w:rPr>
          <w:rFonts w:ascii="Open Sans" w:hAnsi="Open Sans" w:cs="Open Sans"/>
          <w:szCs w:val="20"/>
        </w:rPr>
      </w:pPr>
      <w:r w:rsidRPr="00B34604">
        <w:rPr>
          <w:rFonts w:ascii="Open Sans" w:hAnsi="Open Sans" w:cs="Open Sans"/>
          <w:szCs w:val="20"/>
        </w:rPr>
        <w:t>2. Será sustituto del contribuyente, el propietario de los bienes acotados que tendrá derecho a repercutir el importe del impuesto al titular del aprovechamiento para hacerlo efectivo en el municipio en cuyo término esté ubicado el coto de caza</w:t>
      </w:r>
      <w:r>
        <w:rPr>
          <w:rFonts w:ascii="Open Sans" w:hAnsi="Open Sans" w:cs="Open Sans"/>
          <w:szCs w:val="20"/>
        </w:rPr>
        <w:t xml:space="preserve"> o pesca,</w:t>
      </w:r>
      <w:r w:rsidRPr="00B34604">
        <w:rPr>
          <w:rFonts w:ascii="Open Sans" w:hAnsi="Open Sans" w:cs="Open Sans"/>
          <w:szCs w:val="20"/>
        </w:rPr>
        <w:t xml:space="preserve"> o la mayor parte de él.</w:t>
      </w:r>
    </w:p>
    <w:p w:rsidR="005E2B8B" w:rsidRPr="00B34604" w:rsidRDefault="005E2B8B" w:rsidP="005E2B8B">
      <w:pPr>
        <w:tabs>
          <w:tab w:val="left" w:pos="630"/>
          <w:tab w:val="left" w:pos="990"/>
        </w:tabs>
        <w:spacing w:before="240" w:after="0"/>
        <w:jc w:val="both"/>
        <w:rPr>
          <w:rFonts w:ascii="Open Sans" w:hAnsi="Open Sans" w:cs="Open Sans"/>
          <w:b/>
          <w:bCs/>
          <w:lang w:val="es-ES_tradnl"/>
        </w:rPr>
      </w:pPr>
      <w:r w:rsidRPr="00B34604">
        <w:rPr>
          <w:rFonts w:ascii="Open Sans" w:hAnsi="Open Sans" w:cs="Open Sans"/>
          <w:b/>
          <w:bCs/>
          <w:lang w:val="es-ES_tradnl"/>
        </w:rPr>
        <w:t>Artículo 4. BASE IMPONIBLE.</w:t>
      </w:r>
    </w:p>
    <w:p w:rsidR="005E2B8B" w:rsidRPr="00B34604" w:rsidRDefault="005E2B8B" w:rsidP="005E2B8B">
      <w:pPr>
        <w:jc w:val="both"/>
        <w:rPr>
          <w:rFonts w:ascii="Open Sans" w:hAnsi="Open Sans" w:cs="Open Sans"/>
          <w:color w:val="9BBB59" w:themeColor="accent3"/>
          <w:szCs w:val="20"/>
        </w:rPr>
      </w:pPr>
      <w:r w:rsidRPr="00B34604">
        <w:rPr>
          <w:rFonts w:ascii="Open Sans" w:hAnsi="Open Sans" w:cs="Open Sans"/>
          <w:color w:val="000000"/>
          <w:szCs w:val="20"/>
        </w:rPr>
        <w:t xml:space="preserve">1. La base imponible del impuesto vendrá determinada por el valor resultante del aprovechamiento cinegético </w:t>
      </w:r>
      <w:r>
        <w:rPr>
          <w:rFonts w:ascii="Open Sans" w:hAnsi="Open Sans" w:cs="Open Sans"/>
          <w:szCs w:val="20"/>
        </w:rPr>
        <w:t>o piscícola</w:t>
      </w:r>
      <w:r w:rsidRPr="00CC548C">
        <w:rPr>
          <w:rFonts w:ascii="Open Sans" w:hAnsi="Open Sans" w:cs="Open Sans"/>
          <w:szCs w:val="20"/>
        </w:rPr>
        <w:t>.</w:t>
      </w:r>
    </w:p>
    <w:p w:rsidR="005E2B8B" w:rsidRPr="00B34604" w:rsidRDefault="005E2B8B" w:rsidP="005E2B8B">
      <w:pPr>
        <w:jc w:val="both"/>
        <w:rPr>
          <w:rFonts w:ascii="Open Sans" w:hAnsi="Open Sans" w:cs="Open Sans"/>
          <w:color w:val="000000"/>
          <w:szCs w:val="20"/>
        </w:rPr>
      </w:pPr>
      <w:r w:rsidRPr="00B34604">
        <w:rPr>
          <w:rFonts w:ascii="Open Sans" w:hAnsi="Open Sans" w:cs="Open Sans"/>
          <w:color w:val="000000"/>
          <w:szCs w:val="20"/>
        </w:rPr>
        <w:t xml:space="preserve">2. La forma de determinar el valor de dichos aprovechamientos se establecerá conforme a lo estipulado en la legislación vigente aplicable en cada momento, que fijará el valor de dichos aprovechamientos, determinándose  mediante tipos o módulos que atiendan a la clasificación de fincas en distintos grupos, según sea su rendimiento medio por unidad de superficie. </w:t>
      </w:r>
    </w:p>
    <w:p w:rsidR="005E2B8B" w:rsidRPr="00B34604" w:rsidRDefault="005E2B8B" w:rsidP="005E2B8B">
      <w:pPr>
        <w:jc w:val="both"/>
        <w:rPr>
          <w:rFonts w:ascii="Open Sans" w:hAnsi="Open Sans" w:cs="Open Sans"/>
          <w:color w:val="000000"/>
          <w:szCs w:val="20"/>
        </w:rPr>
      </w:pPr>
      <w:r w:rsidRPr="00B34604">
        <w:rPr>
          <w:rFonts w:ascii="Open Sans" w:hAnsi="Open Sans" w:cs="Open Sans"/>
          <w:color w:val="000000"/>
          <w:szCs w:val="20"/>
        </w:rPr>
        <w:lastRenderedPageBreak/>
        <w:t>3. La valoración del aprovechamiento cinegético coincidirá con la base imponible del Impuesto autonómico sobre Aprovechamientos Cinegéticos, mientras dicho impuesto se encuentre vigente en la Comunidad Autónoma de Extremadura.</w:t>
      </w:r>
    </w:p>
    <w:p w:rsidR="005E2B8B" w:rsidRPr="00B34604" w:rsidRDefault="005E2B8B" w:rsidP="005E2B8B">
      <w:pPr>
        <w:tabs>
          <w:tab w:val="left" w:pos="630"/>
          <w:tab w:val="left" w:pos="990"/>
        </w:tabs>
        <w:spacing w:before="240" w:after="0"/>
        <w:jc w:val="both"/>
        <w:rPr>
          <w:rFonts w:ascii="Open Sans" w:hAnsi="Open Sans" w:cs="Open Sans"/>
          <w:b/>
          <w:bCs/>
          <w:lang w:val="es-ES_tradnl"/>
        </w:rPr>
      </w:pPr>
      <w:r w:rsidRPr="00B34604">
        <w:rPr>
          <w:rFonts w:ascii="Open Sans" w:hAnsi="Open Sans" w:cs="Open Sans"/>
          <w:b/>
          <w:bCs/>
          <w:lang w:val="es-ES_tradnl"/>
        </w:rPr>
        <w:t xml:space="preserve">Artículo 5. TIPO DE GRAVAMEN Y CUOTA TRIBUTARIA. </w:t>
      </w:r>
    </w:p>
    <w:p w:rsidR="005E2B8B" w:rsidRPr="00B34604" w:rsidRDefault="005E2B8B" w:rsidP="005E2B8B">
      <w:pPr>
        <w:spacing w:after="0"/>
        <w:jc w:val="both"/>
        <w:rPr>
          <w:rFonts w:ascii="Open Sans" w:eastAsia="Times New Roman" w:hAnsi="Open Sans" w:cs="Open Sans"/>
          <w:lang w:eastAsia="es-ES"/>
        </w:rPr>
      </w:pPr>
      <w:r w:rsidRPr="00B34604">
        <w:rPr>
          <w:rFonts w:ascii="Open Sans" w:eastAsia="Times New Roman" w:hAnsi="Open Sans" w:cs="Open Sans"/>
          <w:lang w:eastAsia="es-ES"/>
        </w:rPr>
        <w:t>1. La cuota del Impuesto sobre Gastos Suntuarios será el resultado de aplicar a la base imponible el tipo de gravamen del 20%</w:t>
      </w:r>
    </w:p>
    <w:p w:rsidR="005E2B8B" w:rsidRPr="00B34604" w:rsidRDefault="005E2B8B" w:rsidP="005E2B8B">
      <w:pPr>
        <w:spacing w:after="0"/>
        <w:jc w:val="both"/>
        <w:rPr>
          <w:rFonts w:ascii="Open Sans" w:eastAsia="Times New Roman" w:hAnsi="Open Sans" w:cs="Open Sans"/>
          <w:lang w:eastAsia="es-ES"/>
        </w:rPr>
      </w:pPr>
    </w:p>
    <w:p w:rsidR="005E2B8B" w:rsidRPr="00B34604" w:rsidRDefault="005E2B8B" w:rsidP="005E2B8B">
      <w:pPr>
        <w:spacing w:after="0"/>
        <w:jc w:val="both"/>
        <w:rPr>
          <w:rFonts w:ascii="Open Sans" w:eastAsia="Times New Roman" w:hAnsi="Open Sans" w:cs="Open Sans"/>
          <w:lang w:eastAsia="es-ES"/>
        </w:rPr>
      </w:pPr>
      <w:r w:rsidRPr="00B34604">
        <w:rPr>
          <w:rFonts w:ascii="Open Sans" w:eastAsia="Times New Roman" w:hAnsi="Open Sans" w:cs="Open Sans"/>
          <w:color w:val="000000"/>
          <w:sz w:val="24"/>
          <w:szCs w:val="24"/>
          <w:lang w:eastAsia="es-ES"/>
        </w:rPr>
        <w:t>2. La cuota tributaria resultante de este impuesto podrá ser deducida en su totalidad del impuesto de caza del Gobierno de Extremadura regulado por la Ley 9/2019, de 5 de abril, por la que se modifican la Ley 14/2010, de 9 de diciembre, de caza de Extremadura, y la Ley 18/2001, de 14 de diciembre, sobre tasas y precios públicos de la Comunidad Autónoma de Extremadura.</w:t>
      </w:r>
    </w:p>
    <w:p w:rsidR="005E2B8B" w:rsidRPr="00B34604" w:rsidRDefault="005E2B8B" w:rsidP="005E2B8B">
      <w:pPr>
        <w:tabs>
          <w:tab w:val="left" w:pos="630"/>
          <w:tab w:val="left" w:pos="990"/>
        </w:tabs>
        <w:spacing w:before="240" w:after="0"/>
        <w:jc w:val="both"/>
        <w:rPr>
          <w:rFonts w:ascii="Open Sans" w:hAnsi="Open Sans" w:cs="Open Sans"/>
          <w:b/>
          <w:bCs/>
          <w:lang w:val="es-ES_tradnl"/>
        </w:rPr>
      </w:pPr>
      <w:r w:rsidRPr="00B34604">
        <w:rPr>
          <w:rFonts w:ascii="Open Sans" w:hAnsi="Open Sans" w:cs="Open Sans"/>
          <w:b/>
          <w:bCs/>
          <w:lang w:val="es-ES_tradnl"/>
        </w:rPr>
        <w:t>Artículo 6. BENEFICIOS FISCALES.</w:t>
      </w:r>
    </w:p>
    <w:p w:rsidR="005E2B8B" w:rsidRPr="00B34604" w:rsidRDefault="005E2B8B" w:rsidP="005E2B8B">
      <w:pPr>
        <w:autoSpaceDE w:val="0"/>
        <w:autoSpaceDN w:val="0"/>
        <w:adjustRightInd w:val="0"/>
        <w:jc w:val="both"/>
        <w:rPr>
          <w:rFonts w:ascii="Open Sans" w:hAnsi="Open Sans" w:cs="Open Sans"/>
          <w:color w:val="000000"/>
          <w:szCs w:val="20"/>
        </w:rPr>
      </w:pPr>
      <w:r w:rsidRPr="00B34604">
        <w:rPr>
          <w:rFonts w:ascii="Open Sans" w:hAnsi="Open Sans" w:cs="Open Sans"/>
          <w:color w:val="000000"/>
          <w:szCs w:val="20"/>
        </w:rPr>
        <w:t>1. De conformidad con lo dispuesto en el artículo 9 del Real Decreto Legislativo 2/2004, de 5 de marzo, por el que se aprueba el Texto Refundido de la Ley Reguladora de las Haciendas Locales, no podrán reconocerse otros beneficios fiscales, para la determinación de la deuda tributaria que los sujetos pasivos deban satisfacer por este Impuesto, que los expresamente previstos en las normas con rango de Ley o los  derivados de la aplicación de los tratados internaciones.</w:t>
      </w:r>
    </w:p>
    <w:p w:rsidR="005E2B8B" w:rsidRPr="00B34604" w:rsidRDefault="005E2B8B" w:rsidP="005E2B8B">
      <w:pPr>
        <w:autoSpaceDE w:val="0"/>
        <w:autoSpaceDN w:val="0"/>
        <w:adjustRightInd w:val="0"/>
        <w:jc w:val="both"/>
        <w:rPr>
          <w:rFonts w:ascii="Open Sans" w:hAnsi="Open Sans" w:cs="Open Sans"/>
          <w:color w:val="000000"/>
          <w:szCs w:val="20"/>
        </w:rPr>
      </w:pPr>
      <w:r w:rsidRPr="00B34604">
        <w:rPr>
          <w:rFonts w:ascii="Open Sans" w:hAnsi="Open Sans" w:cs="Open Sans"/>
          <w:color w:val="000000"/>
          <w:szCs w:val="20"/>
        </w:rPr>
        <w:t>2. De acuerdo con lo previsto en el artículo 2.bis del Decreto Legislativo 2/2006, de 12 de diciembre, por el que se aprueba el Texto Refundido de las disposiciones legales de la comunidad autónoma de Extremadura en materia de Tributos Propios, estarán exentos los aprovechamientos cinegéticos en los refugios para la caza declarados de oficio como tales por la Administración.</w:t>
      </w:r>
    </w:p>
    <w:p w:rsidR="005E2B8B" w:rsidRPr="00B34604" w:rsidRDefault="005E2B8B" w:rsidP="005E2B8B">
      <w:pPr>
        <w:tabs>
          <w:tab w:val="left" w:pos="630"/>
          <w:tab w:val="left" w:pos="990"/>
        </w:tabs>
        <w:spacing w:before="240" w:after="0"/>
        <w:jc w:val="both"/>
        <w:rPr>
          <w:rFonts w:ascii="Open Sans" w:hAnsi="Open Sans" w:cs="Open Sans"/>
          <w:b/>
          <w:bCs/>
          <w:lang w:val="es-ES_tradnl"/>
        </w:rPr>
      </w:pPr>
      <w:r w:rsidRPr="00B34604">
        <w:rPr>
          <w:rFonts w:ascii="Open Sans" w:hAnsi="Open Sans" w:cs="Open Sans"/>
          <w:b/>
          <w:bCs/>
          <w:lang w:val="es-ES_tradnl"/>
        </w:rPr>
        <w:t>Artículo 7. DEVENGO.</w:t>
      </w:r>
    </w:p>
    <w:p w:rsidR="005E2B8B" w:rsidRPr="00B34604" w:rsidRDefault="005E2B8B" w:rsidP="005E2B8B">
      <w:pPr>
        <w:jc w:val="both"/>
        <w:rPr>
          <w:rFonts w:ascii="Open Sans" w:hAnsi="Open Sans" w:cs="Open Sans"/>
          <w:color w:val="000000"/>
          <w:szCs w:val="20"/>
        </w:rPr>
      </w:pPr>
      <w:r w:rsidRPr="00B34604">
        <w:rPr>
          <w:rFonts w:ascii="Open Sans" w:hAnsi="Open Sans" w:cs="Open Sans"/>
          <w:color w:val="000000"/>
          <w:szCs w:val="20"/>
        </w:rPr>
        <w:t>1. El Impuesto tiene carácter anual, comenzando el periodo impositivo el 1 de abril y finalizando el 31 de marzo del año siguiente, excepto en los casos de declaración de alta, en que abarcará desde la fecha de autorización administrativa de aprovechamiento cinegético hasta el final del periodo impositivo.</w:t>
      </w:r>
    </w:p>
    <w:p w:rsidR="005E2B8B" w:rsidRDefault="005E2B8B" w:rsidP="005E2B8B">
      <w:pPr>
        <w:spacing w:before="100" w:beforeAutospacing="1" w:after="100" w:afterAutospacing="1"/>
        <w:jc w:val="both"/>
        <w:rPr>
          <w:rFonts w:ascii="Open Sans" w:hAnsi="Open Sans" w:cs="Open Sans"/>
          <w:color w:val="000000"/>
          <w:szCs w:val="20"/>
        </w:rPr>
      </w:pPr>
      <w:r w:rsidRPr="00B34604">
        <w:rPr>
          <w:rFonts w:ascii="Open Sans" w:hAnsi="Open Sans" w:cs="Open Sans"/>
          <w:color w:val="000000"/>
          <w:szCs w:val="20"/>
        </w:rPr>
        <w:t>2. El Impuesto se devenga el primer día del periodo impositivo. En los casos de declaración de alta, el devengo tendrá lugar el día que se produzca la primera autorización administrativa del aprovechamiento cinegético.</w:t>
      </w:r>
    </w:p>
    <w:p w:rsidR="005E2B8B" w:rsidRPr="00B34604" w:rsidRDefault="005E2B8B" w:rsidP="005E2B8B">
      <w:pPr>
        <w:spacing w:before="100" w:beforeAutospacing="1" w:after="100" w:afterAutospacing="1"/>
        <w:jc w:val="both"/>
        <w:rPr>
          <w:rFonts w:ascii="Open Sans" w:hAnsi="Open Sans" w:cs="Open Sans"/>
          <w:color w:val="000000"/>
          <w:szCs w:val="20"/>
        </w:rPr>
      </w:pPr>
    </w:p>
    <w:p w:rsidR="005E2B8B" w:rsidRPr="00B34604" w:rsidRDefault="005E2B8B" w:rsidP="005E2B8B">
      <w:pPr>
        <w:tabs>
          <w:tab w:val="left" w:pos="630"/>
          <w:tab w:val="left" w:pos="990"/>
        </w:tabs>
        <w:spacing w:before="240" w:after="0"/>
        <w:jc w:val="both"/>
        <w:rPr>
          <w:rFonts w:ascii="Open Sans" w:hAnsi="Open Sans" w:cs="Open Sans"/>
          <w:b/>
          <w:bCs/>
          <w:lang w:val="es-ES_tradnl"/>
        </w:rPr>
      </w:pPr>
      <w:r w:rsidRPr="00B34604">
        <w:rPr>
          <w:rFonts w:ascii="Open Sans" w:hAnsi="Open Sans" w:cs="Open Sans"/>
          <w:b/>
          <w:bCs/>
          <w:lang w:val="es-ES_tradnl"/>
        </w:rPr>
        <w:lastRenderedPageBreak/>
        <w:t>Artículo 8. GESTIÓN.</w:t>
      </w:r>
    </w:p>
    <w:p w:rsidR="005E2B8B" w:rsidRDefault="005E2B8B" w:rsidP="005E2B8B">
      <w:pPr>
        <w:jc w:val="both"/>
        <w:rPr>
          <w:rFonts w:ascii="Open Sans" w:eastAsia="Times New Roman" w:hAnsi="Open Sans" w:cs="Open Sans"/>
          <w:lang w:val="es-ES_tradnl" w:eastAsia="es-ES"/>
        </w:rPr>
      </w:pPr>
      <w:r>
        <w:rPr>
          <w:rFonts w:ascii="Open Sans" w:eastAsia="Times New Roman" w:hAnsi="Open Sans" w:cs="Open Sans"/>
          <w:lang w:val="es-ES_tradnl" w:eastAsia="es-ES"/>
        </w:rPr>
        <w:t>1</w:t>
      </w:r>
      <w:r w:rsidRPr="00CB7EC5">
        <w:rPr>
          <w:rFonts w:ascii="Open Sans" w:eastAsia="Times New Roman" w:hAnsi="Open Sans" w:cs="Open Sans"/>
          <w:lang w:val="es-ES_tradnl" w:eastAsia="es-ES"/>
        </w:rPr>
        <w:t xml:space="preserve">. La gestión, liquidación, recaudación e inspección del impuesto se llevará a cabo por el Organismo Autónomo de Recaudación de la Diputación de Badajoz, en virtud del acuerdo de delegación de competencias publicado en el BOP de fecha </w:t>
      </w:r>
      <w:r w:rsidRPr="00CB7EC5">
        <w:rPr>
          <w:rFonts w:ascii="Open Sans" w:eastAsia="Times New Roman" w:hAnsi="Open Sans" w:cs="Open Sans"/>
          <w:highlight w:val="red"/>
          <w:lang w:val="es-ES_tradnl" w:eastAsia="es-ES"/>
        </w:rPr>
        <w:t>...</w:t>
      </w:r>
      <w:r w:rsidRPr="00CB7EC5">
        <w:rPr>
          <w:rFonts w:ascii="Open Sans" w:eastAsia="Times New Roman" w:hAnsi="Open Sans" w:cs="Open Sans"/>
          <w:lang w:val="es-ES_tradnl" w:eastAsia="es-ES"/>
        </w:rPr>
        <w:t xml:space="preserve"> de </w:t>
      </w:r>
      <w:r w:rsidRPr="00CB7EC5">
        <w:rPr>
          <w:rFonts w:ascii="Open Sans" w:eastAsia="Times New Roman" w:hAnsi="Open Sans" w:cs="Open Sans"/>
          <w:highlight w:val="red"/>
          <w:lang w:val="es-ES_tradnl" w:eastAsia="es-ES"/>
        </w:rPr>
        <w:t>...</w:t>
      </w:r>
      <w:r w:rsidRPr="00CB7EC5">
        <w:rPr>
          <w:rFonts w:ascii="Open Sans" w:eastAsia="Times New Roman" w:hAnsi="Open Sans" w:cs="Open Sans"/>
          <w:lang w:val="es-ES_tradnl" w:eastAsia="es-ES"/>
        </w:rPr>
        <w:t xml:space="preserve"> de </w:t>
      </w:r>
      <w:r w:rsidRPr="00CB7EC5">
        <w:rPr>
          <w:rFonts w:ascii="Open Sans" w:eastAsia="Times New Roman" w:hAnsi="Open Sans" w:cs="Open Sans"/>
          <w:highlight w:val="red"/>
          <w:lang w:val="es-ES_tradnl" w:eastAsia="es-ES"/>
        </w:rPr>
        <w:t>...</w:t>
      </w:r>
      <w:r w:rsidRPr="00CB7EC5">
        <w:rPr>
          <w:rFonts w:ascii="Open Sans" w:eastAsia="Times New Roman" w:hAnsi="Open Sans" w:cs="Open Sans"/>
          <w:lang w:val="es-ES_tradnl" w:eastAsia="es-ES"/>
        </w:rPr>
        <w:t>,  conforme a lo establecido los artículos 106.3 de la Ley 7/1985, de 2 de abril, Reguladora de las Bases del Régimen Local y en los artículos 7.1 y 8.4 del Real Decreto Legislativo 2/2004, de 5 de marzo, por el que se aprueba el texto refundido de la Ley Reguladora de las Haciendas Locales.</w:t>
      </w:r>
    </w:p>
    <w:p w:rsidR="005E2B8B" w:rsidRPr="00CC548C" w:rsidRDefault="005E2B8B" w:rsidP="005E2B8B">
      <w:pPr>
        <w:jc w:val="both"/>
        <w:rPr>
          <w:rFonts w:ascii="Open Sans" w:hAnsi="Open Sans" w:cs="Open Sans"/>
          <w:szCs w:val="20"/>
        </w:rPr>
      </w:pPr>
      <w:r w:rsidRPr="00CC548C">
        <w:rPr>
          <w:rFonts w:ascii="Open Sans" w:hAnsi="Open Sans" w:cs="Open Sans"/>
          <w:szCs w:val="20"/>
        </w:rPr>
        <w:t xml:space="preserve">2. El padrón fiscal se elaborará tomando de conformidad con los datos que facilite </w:t>
      </w:r>
      <w:r>
        <w:rPr>
          <w:rFonts w:ascii="Open Sans" w:hAnsi="Open Sans" w:cs="Open Sans"/>
          <w:szCs w:val="20"/>
        </w:rPr>
        <w:t>la Junta</w:t>
      </w:r>
      <w:r w:rsidRPr="00CC548C">
        <w:rPr>
          <w:rFonts w:ascii="Open Sans" w:hAnsi="Open Sans" w:cs="Open Sans"/>
          <w:szCs w:val="20"/>
        </w:rPr>
        <w:t xml:space="preserve"> de Extremadura y se expondrá al público por un plazo de un mes a partir del primer día del período de pago, para que los interesados legítimos puedan examinarlo, y en su caso, formular las reclamaciones oportunas. La exposición al público del padrón se anunciará en el Boletín Oficial de la Provincia y producirá los efectos de notificación de la liquidación a cada uno de los sujetos pasivos.</w:t>
      </w:r>
    </w:p>
    <w:p w:rsidR="005E2B8B" w:rsidRPr="00CC548C" w:rsidRDefault="005E2B8B" w:rsidP="005E2B8B">
      <w:pPr>
        <w:jc w:val="both"/>
        <w:rPr>
          <w:rFonts w:ascii="Open Sans" w:hAnsi="Open Sans" w:cs="Open Sans"/>
          <w:szCs w:val="20"/>
        </w:rPr>
      </w:pPr>
      <w:r w:rsidRPr="00CC548C">
        <w:rPr>
          <w:rFonts w:ascii="Open Sans" w:hAnsi="Open Sans" w:cs="Open Sans"/>
          <w:szCs w:val="20"/>
        </w:rPr>
        <w:t>3. El plazo de ingreso de las deudas de cobro por recibo notificadas colectivamente se determinará cada año y se anunciará públicamente en el Boletín Oficial de la Provincia y el tablón de anuncios del Ayuntamiento u órgano gestor. El plazo del pago del resto de liquidaciones se ajustará a los plazos establecidos por la Ley 58/2003, de 17 de diciembre, General Tributaria.</w:t>
      </w:r>
    </w:p>
    <w:p w:rsidR="005E2B8B" w:rsidRPr="00B34604" w:rsidRDefault="005E2B8B" w:rsidP="005E2B8B">
      <w:pPr>
        <w:tabs>
          <w:tab w:val="left" w:pos="630"/>
          <w:tab w:val="left" w:pos="990"/>
        </w:tabs>
        <w:spacing w:after="0" w:line="240" w:lineRule="auto"/>
        <w:jc w:val="both"/>
        <w:rPr>
          <w:rFonts w:ascii="Open Sans" w:eastAsia="Times New Roman" w:hAnsi="Open Sans" w:cs="Open Sans"/>
          <w:b/>
          <w:bCs/>
          <w:lang w:val="es-ES_tradnl" w:eastAsia="es-ES"/>
        </w:rPr>
      </w:pPr>
      <w:r w:rsidRPr="00B34604">
        <w:rPr>
          <w:rFonts w:ascii="Open Sans" w:eastAsia="Times New Roman" w:hAnsi="Open Sans" w:cs="Open Sans"/>
          <w:b/>
          <w:bCs/>
          <w:lang w:val="es-ES_tradnl" w:eastAsia="es-ES"/>
        </w:rPr>
        <w:t>Artículo 9.</w:t>
      </w:r>
      <w:r w:rsidRPr="00B34604">
        <w:rPr>
          <w:rFonts w:ascii="Open Sans" w:eastAsia="Times New Roman" w:hAnsi="Open Sans" w:cs="Open Sans"/>
          <w:b/>
          <w:bCs/>
          <w:lang w:val="es-ES_tradnl" w:eastAsia="es-ES"/>
        </w:rPr>
        <w:tab/>
        <w:t>REVISIÓN.</w:t>
      </w:r>
    </w:p>
    <w:p w:rsidR="005E2B8B" w:rsidRDefault="005E2B8B" w:rsidP="005E2B8B">
      <w:pPr>
        <w:tabs>
          <w:tab w:val="left" w:pos="630"/>
          <w:tab w:val="left" w:pos="990"/>
        </w:tabs>
        <w:spacing w:after="0" w:line="240" w:lineRule="auto"/>
        <w:jc w:val="both"/>
        <w:rPr>
          <w:rFonts w:ascii="Open Sans" w:eastAsia="Times New Roman" w:hAnsi="Open Sans" w:cs="Open Sans"/>
          <w:lang w:val="es-ES_tradnl" w:eastAsia="es-ES"/>
        </w:rPr>
      </w:pPr>
      <w:r w:rsidRPr="00B34604">
        <w:rPr>
          <w:rFonts w:ascii="Open Sans" w:eastAsia="Times New Roman" w:hAnsi="Open Sans" w:cs="Open Sans"/>
          <w:lang w:val="es-ES_tradnl" w:eastAsia="es-ES"/>
        </w:rPr>
        <w:t xml:space="preserve">Los actos de gestión, liquidación, recaudación e inspección de la Tasa serán revisables conforme al procedimiento aplicable a la Entidad que los dicte.  En particular, cuando dichos actos sean dictados por una Entidad local, los mismos se revisarán conforme a lo preceptuado en el artículo 14 </w:t>
      </w:r>
      <w:r w:rsidRPr="00B34604">
        <w:rPr>
          <w:rFonts w:ascii="Open Sans" w:eastAsia="Times New Roman" w:hAnsi="Open Sans" w:cs="Open Sans"/>
          <w:bCs/>
          <w:lang w:val="es-ES_tradnl" w:eastAsia="es-ES"/>
        </w:rPr>
        <w:t>del Real Decreto Legislativo 2/2004, de 5 de marzo del texto refundido de la Ley Reguladora de las Haciendas Locales</w:t>
      </w:r>
      <w:r w:rsidRPr="00B34604">
        <w:rPr>
          <w:rFonts w:ascii="Open Sans" w:eastAsia="Times New Roman" w:hAnsi="Open Sans" w:cs="Open Sans"/>
          <w:lang w:val="es-ES_tradnl" w:eastAsia="es-ES"/>
        </w:rPr>
        <w:t>.</w:t>
      </w:r>
    </w:p>
    <w:p w:rsidR="005E2B8B" w:rsidRPr="00CC548C" w:rsidRDefault="005E2B8B" w:rsidP="005E2B8B">
      <w:pPr>
        <w:tabs>
          <w:tab w:val="left" w:pos="630"/>
          <w:tab w:val="left" w:pos="990"/>
        </w:tabs>
        <w:spacing w:after="0" w:line="240" w:lineRule="auto"/>
        <w:jc w:val="both"/>
        <w:rPr>
          <w:rFonts w:ascii="Open Sans" w:eastAsia="Times New Roman" w:hAnsi="Open Sans" w:cs="Open Sans"/>
          <w:lang w:val="es-ES_tradnl" w:eastAsia="es-ES"/>
        </w:rPr>
      </w:pPr>
    </w:p>
    <w:p w:rsidR="005E2B8B" w:rsidRPr="00B34604" w:rsidRDefault="005E2B8B" w:rsidP="005E2B8B">
      <w:pPr>
        <w:spacing w:after="0" w:line="240" w:lineRule="auto"/>
        <w:jc w:val="both"/>
        <w:rPr>
          <w:rFonts w:ascii="Open Sans" w:eastAsia="Times New Roman" w:hAnsi="Open Sans" w:cs="Open Sans"/>
          <w:b/>
          <w:lang w:eastAsia="es-ES"/>
        </w:rPr>
      </w:pPr>
      <w:r w:rsidRPr="00B34604">
        <w:rPr>
          <w:rFonts w:ascii="Open Sans" w:eastAsia="Times New Roman" w:hAnsi="Open Sans" w:cs="Open Sans"/>
          <w:b/>
          <w:lang w:eastAsia="es-ES"/>
        </w:rPr>
        <w:t>Artículo 10. INFRACCIONES Y SANCIONES TRIBUTARIAS.</w:t>
      </w:r>
    </w:p>
    <w:p w:rsidR="005E2B8B" w:rsidRPr="00B34604" w:rsidRDefault="005E2B8B" w:rsidP="005E2B8B">
      <w:pPr>
        <w:spacing w:after="0" w:line="240" w:lineRule="auto"/>
        <w:jc w:val="both"/>
        <w:rPr>
          <w:rFonts w:ascii="Open Sans" w:eastAsia="Times New Roman" w:hAnsi="Open Sans" w:cs="Open Sans"/>
          <w:lang w:eastAsia="es-ES"/>
        </w:rPr>
      </w:pPr>
      <w:r w:rsidRPr="00B34604">
        <w:rPr>
          <w:rFonts w:ascii="Open Sans" w:eastAsia="Times New Roman" w:hAnsi="Open Sans" w:cs="Open Sans"/>
          <w:lang w:eastAsia="es-ES"/>
        </w:rPr>
        <w:t>En todo lo relativo a infracciones tributarias y sus distintas calificaciones, así como a las sanciones que a las mismas correspondan en cada caso, se aplicará lo dispuesto en la Ley General Tributaria y en la Ordenanza Fiscal General de gestión, liquidación, inspección y recaudación de los ingresos de derecho público de la Diputación Provincial de Badajoz.</w:t>
      </w:r>
    </w:p>
    <w:p w:rsidR="005E2B8B" w:rsidRPr="00B34604" w:rsidRDefault="005E2B8B" w:rsidP="005E2B8B">
      <w:pPr>
        <w:tabs>
          <w:tab w:val="left" w:pos="630"/>
          <w:tab w:val="left" w:pos="990"/>
        </w:tabs>
        <w:spacing w:before="240" w:after="0" w:line="240" w:lineRule="auto"/>
        <w:jc w:val="both"/>
        <w:rPr>
          <w:rFonts w:ascii="Open Sans" w:eastAsia="Times New Roman" w:hAnsi="Open Sans" w:cs="Open Sans"/>
          <w:b/>
          <w:bCs/>
          <w:lang w:val="es-ES_tradnl" w:eastAsia="es-ES"/>
        </w:rPr>
      </w:pPr>
      <w:r w:rsidRPr="00B34604">
        <w:rPr>
          <w:rFonts w:ascii="Open Sans" w:eastAsia="Times New Roman" w:hAnsi="Open Sans" w:cs="Open Sans"/>
          <w:b/>
          <w:bCs/>
          <w:lang w:val="es-ES_tradnl" w:eastAsia="es-ES"/>
        </w:rPr>
        <w:t>DISPOSICIÓN ADICIONAL ÚNICA.  MODIFICACIONES DE LA TASA.</w:t>
      </w:r>
    </w:p>
    <w:p w:rsidR="005E2B8B" w:rsidRPr="00B34604" w:rsidRDefault="005E2B8B" w:rsidP="005E2B8B">
      <w:pPr>
        <w:tabs>
          <w:tab w:val="left" w:pos="630"/>
          <w:tab w:val="left" w:pos="990"/>
        </w:tabs>
        <w:spacing w:after="0" w:line="240" w:lineRule="auto"/>
        <w:jc w:val="both"/>
        <w:rPr>
          <w:rFonts w:ascii="Open Sans" w:eastAsia="Times New Roman" w:hAnsi="Open Sans" w:cs="Open Sans"/>
          <w:lang w:val="es-ES_tradnl" w:eastAsia="es-ES"/>
        </w:rPr>
      </w:pPr>
      <w:r w:rsidRPr="00B34604">
        <w:rPr>
          <w:rFonts w:ascii="Open Sans" w:eastAsia="Times New Roman" w:hAnsi="Open Sans" w:cs="Open Sans"/>
          <w:lang w:val="es-ES_tradnl" w:eastAsia="es-ES"/>
        </w:rPr>
        <w:t>Las modificaciones que se introduzcan en la regulación del Impuesto, por las Leyes de Presupuestos Generales del Estado o por cualesquiera otras leyes o disposiciones, y que resulten de aplicación directa, producirán, en su caso, la correspondiente modificación tácita de la presente Ordenanza fiscal.</w:t>
      </w:r>
    </w:p>
    <w:p w:rsidR="005E2B8B" w:rsidRPr="00B34604" w:rsidRDefault="005E2B8B" w:rsidP="005E2B8B">
      <w:pPr>
        <w:tabs>
          <w:tab w:val="left" w:pos="630"/>
          <w:tab w:val="left" w:pos="990"/>
        </w:tabs>
        <w:spacing w:before="240" w:after="0" w:line="240" w:lineRule="auto"/>
        <w:jc w:val="both"/>
        <w:rPr>
          <w:rFonts w:ascii="Open Sans" w:eastAsia="Times New Roman" w:hAnsi="Open Sans" w:cs="Open Sans"/>
          <w:b/>
          <w:bCs/>
          <w:lang w:val="es-ES_tradnl" w:eastAsia="es-ES"/>
        </w:rPr>
      </w:pPr>
      <w:r w:rsidRPr="00B34604">
        <w:rPr>
          <w:rFonts w:ascii="Open Sans" w:eastAsia="Times New Roman" w:hAnsi="Open Sans" w:cs="Open Sans"/>
          <w:b/>
          <w:bCs/>
          <w:lang w:val="es-ES_tradnl" w:eastAsia="es-ES"/>
        </w:rPr>
        <w:lastRenderedPageBreak/>
        <w:t>DISPOSICIÓN FINAL ÚNICA.  APROBACIÓN, ENTRADA EN VIGOR Y MODIFICACIÓN DE LA ORDENANZA FISCAL.</w:t>
      </w:r>
    </w:p>
    <w:p w:rsidR="005E2B8B" w:rsidRPr="00B34604" w:rsidRDefault="005E2B8B" w:rsidP="005E2B8B">
      <w:pPr>
        <w:tabs>
          <w:tab w:val="left" w:pos="0"/>
          <w:tab w:val="left" w:pos="540"/>
          <w:tab w:val="left" w:pos="720"/>
        </w:tabs>
        <w:spacing w:after="0" w:line="240" w:lineRule="auto"/>
        <w:jc w:val="both"/>
        <w:rPr>
          <w:rFonts w:ascii="Open Sans" w:eastAsia="Times New Roman" w:hAnsi="Open Sans" w:cs="Open Sans"/>
          <w:lang w:eastAsia="es-ES"/>
        </w:rPr>
      </w:pPr>
      <w:r w:rsidRPr="00B34604">
        <w:rPr>
          <w:rFonts w:ascii="Open Sans" w:eastAsia="Times New Roman" w:hAnsi="Open Sans" w:cs="Open Sans"/>
          <w:lang w:eastAsia="es-ES"/>
        </w:rPr>
        <w:t xml:space="preserve">La presente Ordenanza fiscal, aprobada por el Pleno de este Ayuntamiento en sesión celebrada </w:t>
      </w:r>
      <w:proofErr w:type="gramStart"/>
      <w:r w:rsidRPr="00B34604">
        <w:rPr>
          <w:rFonts w:ascii="Open Sans" w:eastAsia="Times New Roman" w:hAnsi="Open Sans" w:cs="Open Sans"/>
          <w:lang w:eastAsia="es-ES"/>
        </w:rPr>
        <w:t xml:space="preserve">el </w:t>
      </w:r>
      <w:r w:rsidRPr="00B34604">
        <w:rPr>
          <w:rFonts w:ascii="Open Sans" w:eastAsia="Times New Roman" w:hAnsi="Open Sans" w:cs="Open Sans"/>
          <w:highlight w:val="red"/>
          <w:lang w:eastAsia="es-ES"/>
        </w:rPr>
        <w:t>...</w:t>
      </w:r>
      <w:proofErr w:type="gramEnd"/>
      <w:r w:rsidRPr="00B34604">
        <w:rPr>
          <w:rFonts w:ascii="Open Sans" w:eastAsia="Times New Roman" w:hAnsi="Open Sans" w:cs="Open Sans"/>
          <w:lang w:eastAsia="es-ES"/>
        </w:rPr>
        <w:t xml:space="preserve"> de </w:t>
      </w:r>
      <w:r w:rsidRPr="00B34604">
        <w:rPr>
          <w:rFonts w:ascii="Open Sans" w:eastAsia="Times New Roman" w:hAnsi="Open Sans" w:cs="Open Sans"/>
          <w:highlight w:val="red"/>
          <w:lang w:eastAsia="es-ES"/>
        </w:rPr>
        <w:t>...</w:t>
      </w:r>
      <w:r w:rsidRPr="00B34604">
        <w:rPr>
          <w:rFonts w:ascii="Open Sans" w:eastAsia="Times New Roman" w:hAnsi="Open Sans" w:cs="Open Sans"/>
          <w:lang w:eastAsia="es-ES"/>
        </w:rPr>
        <w:t xml:space="preserve"> de </w:t>
      </w:r>
      <w:r w:rsidRPr="00B34604">
        <w:rPr>
          <w:rFonts w:ascii="Open Sans" w:eastAsia="Times New Roman" w:hAnsi="Open Sans" w:cs="Open Sans"/>
          <w:highlight w:val="red"/>
          <w:lang w:eastAsia="es-ES"/>
        </w:rPr>
        <w:t>...</w:t>
      </w:r>
      <w:r w:rsidRPr="00B34604">
        <w:rPr>
          <w:rFonts w:ascii="Open Sans" w:eastAsia="Times New Roman" w:hAnsi="Open Sans" w:cs="Open Sans"/>
          <w:vertAlign w:val="superscript"/>
          <w:lang w:eastAsia="es-ES"/>
        </w:rPr>
        <w:t xml:space="preserve"> </w:t>
      </w:r>
      <w:r w:rsidRPr="00B34604">
        <w:rPr>
          <w:rFonts w:ascii="Open Sans" w:eastAsia="Times New Roman" w:hAnsi="Open Sans" w:cs="Open Sans"/>
          <w:vertAlign w:val="superscript"/>
          <w:lang w:eastAsia="es-ES"/>
        </w:rPr>
        <w:footnoteReference w:id="1"/>
      </w:r>
      <w:r w:rsidRPr="00B34604">
        <w:rPr>
          <w:rFonts w:ascii="Open Sans" w:eastAsia="Times New Roman" w:hAnsi="Open Sans" w:cs="Open Sans"/>
          <w:lang w:eastAsia="es-ES"/>
        </w:rPr>
        <w:t xml:space="preserve">, comenzará a regir con efectos desde el </w:t>
      </w:r>
      <w:r w:rsidRPr="00B34604">
        <w:rPr>
          <w:rFonts w:ascii="Open Sans" w:eastAsia="Times New Roman" w:hAnsi="Open Sans" w:cs="Open Sans"/>
          <w:highlight w:val="red"/>
          <w:lang w:eastAsia="es-ES"/>
        </w:rPr>
        <w:t>…</w:t>
      </w:r>
      <w:r w:rsidRPr="00B34604">
        <w:rPr>
          <w:rFonts w:ascii="Open Sans" w:eastAsia="Times New Roman" w:hAnsi="Open Sans" w:cs="Open Sans"/>
          <w:lang w:eastAsia="es-ES"/>
        </w:rPr>
        <w:t xml:space="preserve"> de </w:t>
      </w:r>
      <w:r w:rsidRPr="00B34604">
        <w:rPr>
          <w:rFonts w:ascii="Open Sans" w:eastAsia="Times New Roman" w:hAnsi="Open Sans" w:cs="Open Sans"/>
          <w:highlight w:val="red"/>
          <w:lang w:eastAsia="es-ES"/>
        </w:rPr>
        <w:t>…</w:t>
      </w:r>
      <w:r w:rsidRPr="00B34604">
        <w:rPr>
          <w:rFonts w:ascii="Open Sans" w:eastAsia="Times New Roman" w:hAnsi="Open Sans" w:cs="Open Sans"/>
          <w:lang w:eastAsia="es-ES"/>
        </w:rPr>
        <w:t xml:space="preserve"> de </w:t>
      </w:r>
      <w:r w:rsidRPr="00B34604">
        <w:rPr>
          <w:rFonts w:ascii="Open Sans" w:eastAsia="Times New Roman" w:hAnsi="Open Sans" w:cs="Open Sans"/>
          <w:highlight w:val="red"/>
          <w:lang w:eastAsia="es-ES"/>
        </w:rPr>
        <w:t>...</w:t>
      </w:r>
      <w:r w:rsidRPr="00B34604">
        <w:rPr>
          <w:rFonts w:ascii="Open Sans" w:eastAsia="Times New Roman" w:hAnsi="Open Sans" w:cs="Open Sans"/>
          <w:vertAlign w:val="superscript"/>
          <w:lang w:eastAsia="es-ES"/>
        </w:rPr>
        <w:footnoteReference w:id="2"/>
      </w:r>
      <w:r w:rsidRPr="00B34604">
        <w:rPr>
          <w:rFonts w:ascii="Open Sans" w:eastAsia="Times New Roman" w:hAnsi="Open Sans" w:cs="Open Sans"/>
          <w:lang w:eastAsia="es-ES"/>
        </w:rPr>
        <w:t>, y continuará vigente en tanto no se acuerde su modificación o derogación.  En caso de modificación parcial de esta Ordenanza fiscal, los artículos no modificados continuarán vigentes.</w:t>
      </w:r>
    </w:p>
    <w:p w:rsidR="00C67F51" w:rsidRPr="006B1055" w:rsidRDefault="00C67F51" w:rsidP="006B1055"/>
    <w:sectPr w:rsidR="00C67F51" w:rsidRPr="006B1055" w:rsidSect="00F25CFB">
      <w:headerReference w:type="default" r:id="rId9"/>
      <w:footerReference w:type="default" r:id="rId10"/>
      <w:pgSz w:w="11906" w:h="16838"/>
      <w:pgMar w:top="1985" w:right="1701" w:bottom="1417" w:left="1701" w:header="708" w:footer="1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748" w:rsidRDefault="00775748" w:rsidP="00B364C2">
      <w:pPr>
        <w:spacing w:after="0" w:line="240" w:lineRule="auto"/>
      </w:pPr>
      <w:r>
        <w:separator/>
      </w:r>
    </w:p>
  </w:endnote>
  <w:endnote w:type="continuationSeparator" w:id="0">
    <w:p w:rsidR="00775748" w:rsidRDefault="00775748" w:rsidP="00B36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 Sans">
    <w:altName w:val="DejaVu Sans Condensed"/>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29rjnhxjjskdbzv">
    <w:altName w:val="2 9rjnhxjjskdbzv"/>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0488351"/>
      <w:docPartObj>
        <w:docPartGallery w:val="Page Numbers (Bottom of Page)"/>
        <w:docPartUnique/>
      </w:docPartObj>
    </w:sdtPr>
    <w:sdtEndPr/>
    <w:sdtContent>
      <w:p w:rsidR="00F25CFB" w:rsidRDefault="00F25CFB" w:rsidP="00F25CFB">
        <w:pPr>
          <w:pStyle w:val="Piedepgina"/>
          <w:tabs>
            <w:tab w:val="clear" w:pos="4252"/>
            <w:tab w:val="clear" w:pos="8504"/>
            <w:tab w:val="left" w:pos="4739"/>
          </w:tabs>
          <w:jc w:val="center"/>
          <w:rPr>
            <w:rFonts w:ascii="Open Sans" w:hAnsi="Open Sans" w:cs="Open Sans"/>
            <w:sz w:val="20"/>
          </w:rPr>
        </w:pPr>
        <w:r w:rsidRPr="00C430F8">
          <w:rPr>
            <w:rFonts w:ascii="Open Sans" w:hAnsi="Open Sans" w:cs="Open Sans"/>
            <w:noProof/>
            <w:sz w:val="20"/>
            <w:lang w:eastAsia="es-ES"/>
          </w:rPr>
          <mc:AlternateContent>
            <mc:Choice Requires="wps">
              <w:drawing>
                <wp:anchor distT="0" distB="0" distL="114300" distR="114300" simplePos="0" relativeHeight="251660288" behindDoc="0" locked="0" layoutInCell="1" allowOverlap="1" wp14:anchorId="71AF8D2B" wp14:editId="76C7ACC5">
                  <wp:simplePos x="0" y="0"/>
                  <wp:positionH relativeFrom="column">
                    <wp:posOffset>4386</wp:posOffset>
                  </wp:positionH>
                  <wp:positionV relativeFrom="paragraph">
                    <wp:posOffset>-85858</wp:posOffset>
                  </wp:positionV>
                  <wp:extent cx="5379617" cy="0"/>
                  <wp:effectExtent l="0" t="0" r="12065" b="19050"/>
                  <wp:wrapNone/>
                  <wp:docPr id="2" name="2 Conector recto"/>
                  <wp:cNvGraphicFramePr/>
                  <a:graphic xmlns:a="http://schemas.openxmlformats.org/drawingml/2006/main">
                    <a:graphicData uri="http://schemas.microsoft.com/office/word/2010/wordprocessingShape">
                      <wps:wsp>
                        <wps:cNvCnPr/>
                        <wps:spPr>
                          <a:xfrm>
                            <a:off x="0" y="0"/>
                            <a:ext cx="5379617" cy="0"/>
                          </a:xfrm>
                          <a:prstGeom prst="line">
                            <a:avLst/>
                          </a:prstGeom>
                          <a:ln>
                            <a:solidFill>
                              <a:srgbClr val="8E602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2 Conector recto"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6.75pt" to="423.9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" strokecolor="#8e6022"/>
              </w:pict>
            </mc:Fallback>
          </mc:AlternateContent>
        </w:r>
        <w:r>
          <w:rPr>
            <w:rFonts w:ascii="Open Sans" w:hAnsi="Open Sans" w:cs="Open Sans"/>
            <w:noProof/>
            <w:sz w:val="20"/>
            <w:lang w:eastAsia="es-ES"/>
          </w:rPr>
          <w:t>Modelario</w:t>
        </w:r>
        <w:r>
          <w:rPr>
            <w:rFonts w:ascii="Open Sans" w:hAnsi="Open Sans" w:cs="Open Sans"/>
            <w:sz w:val="20"/>
          </w:rPr>
          <w:t xml:space="preserve"> de Ordenanzas Fiscales  </w:t>
        </w:r>
      </w:p>
      <w:p w:rsidR="00B364C2" w:rsidRPr="00F25CFB" w:rsidRDefault="00F25CFB" w:rsidP="00F25CFB">
        <w:pPr>
          <w:pStyle w:val="Piedepgina"/>
          <w:tabs>
            <w:tab w:val="clear" w:pos="4252"/>
            <w:tab w:val="clear" w:pos="8504"/>
            <w:tab w:val="left" w:pos="4739"/>
          </w:tabs>
          <w:jc w:val="center"/>
          <w:rPr>
            <w:rFonts w:ascii="Open Sans" w:hAnsi="Open Sans" w:cs="Open Sans"/>
            <w:sz w:val="18"/>
          </w:rPr>
        </w:pPr>
        <w:r w:rsidRPr="001F73E4">
          <w:rPr>
            <w:rFonts w:ascii="Open Sans" w:hAnsi="Open Sans" w:cs="Open Sans"/>
            <w:sz w:val="18"/>
          </w:rPr>
          <w:fldChar w:fldCharType="begin"/>
        </w:r>
        <w:r w:rsidRPr="001F73E4">
          <w:rPr>
            <w:rFonts w:ascii="Open Sans" w:hAnsi="Open Sans" w:cs="Open Sans"/>
            <w:sz w:val="18"/>
          </w:rPr>
          <w:instrText>PAGE   \* MERGEFORMAT</w:instrText>
        </w:r>
        <w:r w:rsidRPr="001F73E4">
          <w:rPr>
            <w:rFonts w:ascii="Open Sans" w:hAnsi="Open Sans" w:cs="Open Sans"/>
            <w:sz w:val="18"/>
          </w:rPr>
          <w:fldChar w:fldCharType="separate"/>
        </w:r>
        <w:r w:rsidR="005E2B8B" w:rsidRPr="005E2B8B">
          <w:rPr>
            <w:rFonts w:ascii="Open Sans" w:hAnsi="Open Sans" w:cs="Open Sans"/>
            <w:b/>
            <w:bCs/>
            <w:noProof/>
            <w:sz w:val="18"/>
          </w:rPr>
          <w:t>1</w:t>
        </w:r>
        <w:r w:rsidRPr="001F73E4">
          <w:rPr>
            <w:rFonts w:ascii="Open Sans" w:hAnsi="Open Sans" w:cs="Open Sans"/>
            <w:b/>
            <w:bCs/>
            <w:sz w:val="18"/>
          </w:rPr>
          <w:fldChar w:fldCharType="end"/>
        </w:r>
        <w:r w:rsidRPr="001F73E4">
          <w:rPr>
            <w:rFonts w:ascii="Open Sans" w:hAnsi="Open Sans" w:cs="Open Sans"/>
            <w:b/>
            <w:bCs/>
            <w:sz w:val="18"/>
          </w:rPr>
          <w:t xml:space="preserve"> </w:t>
        </w:r>
        <w:r w:rsidRPr="001F73E4">
          <w:rPr>
            <w:rFonts w:ascii="Open Sans" w:hAnsi="Open Sans" w:cs="Open Sans"/>
            <w:sz w:val="18"/>
          </w:rPr>
          <w:t>|</w:t>
        </w:r>
        <w:r w:rsidRPr="001F73E4">
          <w:rPr>
            <w:rFonts w:ascii="Open Sans" w:hAnsi="Open Sans" w:cs="Open Sans"/>
            <w:b/>
            <w:bCs/>
            <w:sz w:val="18"/>
          </w:rPr>
          <w:t xml:space="preserve"> </w:t>
        </w:r>
        <w:r w:rsidRPr="001F73E4">
          <w:rPr>
            <w:rFonts w:ascii="Open Sans" w:hAnsi="Open Sans" w:cs="Open Sans"/>
            <w:color w:val="808080" w:themeColor="background1" w:themeShade="80"/>
            <w:spacing w:val="60"/>
            <w:sz w:val="18"/>
          </w:rPr>
          <w:t>Página</w:t>
        </w:r>
      </w:p>
    </w:sdtContent>
  </w:sdt>
  <w:p w:rsidR="00B364C2" w:rsidRDefault="00B364C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748" w:rsidRDefault="00775748" w:rsidP="00B364C2">
      <w:pPr>
        <w:spacing w:after="0" w:line="240" w:lineRule="auto"/>
      </w:pPr>
      <w:r>
        <w:separator/>
      </w:r>
    </w:p>
  </w:footnote>
  <w:footnote w:type="continuationSeparator" w:id="0">
    <w:p w:rsidR="00775748" w:rsidRDefault="00775748" w:rsidP="00B364C2">
      <w:pPr>
        <w:spacing w:after="0" w:line="240" w:lineRule="auto"/>
      </w:pPr>
      <w:r>
        <w:continuationSeparator/>
      </w:r>
    </w:p>
  </w:footnote>
  <w:footnote w:id="1">
    <w:p w:rsidR="005E2B8B" w:rsidRPr="000A6930" w:rsidRDefault="005E2B8B" w:rsidP="005E2B8B">
      <w:pPr>
        <w:pStyle w:val="Textonotapie"/>
        <w:rPr>
          <w:rFonts w:ascii="Open Sans" w:hAnsi="Open Sans" w:cs="Open Sans"/>
          <w:sz w:val="18"/>
          <w:szCs w:val="18"/>
        </w:rPr>
      </w:pPr>
      <w:r w:rsidRPr="000A6930">
        <w:rPr>
          <w:rStyle w:val="Refdenotaalpie"/>
          <w:rFonts w:ascii="Open Sans" w:hAnsi="Open Sans" w:cs="Open Sans"/>
          <w:sz w:val="18"/>
          <w:szCs w:val="18"/>
        </w:rPr>
        <w:footnoteRef/>
      </w:r>
      <w:r w:rsidRPr="000A6930">
        <w:rPr>
          <w:rFonts w:ascii="Open Sans" w:hAnsi="Open Sans" w:cs="Open Sans"/>
          <w:sz w:val="18"/>
          <w:szCs w:val="18"/>
        </w:rPr>
        <w:t xml:space="preserve"> Insertar </w:t>
      </w:r>
      <w:r w:rsidRPr="000A6930">
        <w:rPr>
          <w:rFonts w:ascii="Open Sans" w:hAnsi="Open Sans" w:cs="Open Sans"/>
          <w:b/>
          <w:sz w:val="18"/>
          <w:szCs w:val="18"/>
        </w:rPr>
        <w:t>fecha de celebración del Pleno</w:t>
      </w:r>
      <w:r w:rsidRPr="000A6930">
        <w:rPr>
          <w:rFonts w:ascii="Open Sans" w:hAnsi="Open Sans" w:cs="Open Sans"/>
          <w:sz w:val="18"/>
          <w:szCs w:val="18"/>
        </w:rPr>
        <w:t xml:space="preserve"> por el que se aprueba la presente O.F.</w:t>
      </w:r>
    </w:p>
  </w:footnote>
  <w:footnote w:id="2">
    <w:p w:rsidR="005E2B8B" w:rsidRPr="000A6930" w:rsidRDefault="005E2B8B" w:rsidP="005E2B8B">
      <w:pPr>
        <w:pStyle w:val="Textonotapie"/>
        <w:rPr>
          <w:rFonts w:ascii="Open Sans" w:hAnsi="Open Sans" w:cs="Open Sans"/>
          <w:sz w:val="18"/>
          <w:szCs w:val="18"/>
        </w:rPr>
      </w:pPr>
      <w:r w:rsidRPr="000A6930">
        <w:rPr>
          <w:rStyle w:val="Refdenotaalpie"/>
          <w:rFonts w:ascii="Open Sans" w:hAnsi="Open Sans" w:cs="Open Sans"/>
          <w:sz w:val="18"/>
          <w:szCs w:val="18"/>
        </w:rPr>
        <w:footnoteRef/>
      </w:r>
      <w:r w:rsidRPr="000A6930">
        <w:rPr>
          <w:rFonts w:ascii="Open Sans" w:hAnsi="Open Sans" w:cs="Open Sans"/>
          <w:sz w:val="18"/>
          <w:szCs w:val="18"/>
        </w:rPr>
        <w:t xml:space="preserve"> Insertar </w:t>
      </w:r>
      <w:r w:rsidRPr="000A6930">
        <w:rPr>
          <w:rFonts w:ascii="Open Sans" w:hAnsi="Open Sans" w:cs="Open Sans"/>
          <w:b/>
          <w:sz w:val="18"/>
          <w:szCs w:val="18"/>
        </w:rPr>
        <w:t>fecha de entrada en vigor</w:t>
      </w:r>
      <w:r w:rsidRPr="000A6930">
        <w:rPr>
          <w:rFonts w:ascii="Open Sans" w:hAnsi="Open Sans" w:cs="Open Sans"/>
          <w:sz w:val="18"/>
          <w:szCs w:val="18"/>
        </w:rPr>
        <w:t xml:space="preserve"> de la presente Ordenanza Fiscal.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4C2" w:rsidRPr="00B364C2" w:rsidRDefault="00B364C2" w:rsidP="00B364C2">
    <w:pPr>
      <w:pStyle w:val="Encabezado"/>
      <w:jc w:val="right"/>
      <w:rPr>
        <w:b/>
        <w:color w:val="7F7F7F" w:themeColor="text1" w:themeTint="80"/>
      </w:rPr>
    </w:pPr>
    <w:r w:rsidRPr="00B364C2">
      <w:rPr>
        <w:noProof/>
        <w:color w:val="7F7F7F" w:themeColor="text1" w:themeTint="80"/>
        <w:lang w:eastAsia="es-ES"/>
      </w:rPr>
      <w:drawing>
        <wp:anchor distT="0" distB="0" distL="114300" distR="114300" simplePos="0" relativeHeight="251658240" behindDoc="1" locked="0" layoutInCell="1" allowOverlap="1" wp14:anchorId="1841E4D3" wp14:editId="32F442C0">
          <wp:simplePos x="0" y="0"/>
          <wp:positionH relativeFrom="column">
            <wp:posOffset>-70485</wp:posOffset>
          </wp:positionH>
          <wp:positionV relativeFrom="paragraph">
            <wp:posOffset>-268605</wp:posOffset>
          </wp:positionV>
          <wp:extent cx="638175" cy="792217"/>
          <wp:effectExtent l="0" t="0" r="0" b="8255"/>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oar.png"/>
                  <pic:cNvPicPr/>
                </pic:nvPicPr>
                <pic:blipFill>
                  <a:blip r:embed="rId1">
                    <a:extLst>
                      <a:ext uri="{28A0092B-C50C-407E-A947-70E740481C1C}">
                        <a14:useLocalDpi xmlns:a14="http://schemas.microsoft.com/office/drawing/2010/main" val="0"/>
                      </a:ext>
                    </a:extLst>
                  </a:blip>
                  <a:stretch>
                    <a:fillRect/>
                  </a:stretch>
                </pic:blipFill>
                <pic:spPr>
                  <a:xfrm>
                    <a:off x="0" y="0"/>
                    <a:ext cx="638175" cy="792217"/>
                  </a:xfrm>
                  <a:prstGeom prst="rect">
                    <a:avLst/>
                  </a:prstGeom>
                </pic:spPr>
              </pic:pic>
            </a:graphicData>
          </a:graphic>
          <wp14:sizeRelH relativeFrom="page">
            <wp14:pctWidth>0</wp14:pctWidth>
          </wp14:sizeRelH>
          <wp14:sizeRelV relativeFrom="page">
            <wp14:pctHeight>0</wp14:pctHeight>
          </wp14:sizeRelV>
        </wp:anchor>
      </w:drawing>
    </w:r>
    <w:r w:rsidRPr="00B364C2">
      <w:rPr>
        <w:color w:val="7F7F7F" w:themeColor="text1" w:themeTint="80"/>
      </w:rPr>
      <w:t xml:space="preserve"> </w:t>
    </w:r>
    <w:r w:rsidRPr="00B364C2">
      <w:rPr>
        <w:b/>
        <w:color w:val="7F7F7F" w:themeColor="text1" w:themeTint="80"/>
      </w:rPr>
      <w:t xml:space="preserve">MODELO ORDENANZA FISCAL </w:t>
    </w:r>
  </w:p>
  <w:p w:rsidR="00B364C2" w:rsidRPr="00B364C2" w:rsidRDefault="00B364C2" w:rsidP="00B364C2">
    <w:pPr>
      <w:pStyle w:val="Encabezado"/>
      <w:jc w:val="right"/>
      <w:rPr>
        <w:b/>
        <w:color w:val="7F7F7F" w:themeColor="text1" w:themeTint="80"/>
      </w:rPr>
    </w:pPr>
    <w:r w:rsidRPr="00B364C2">
      <w:rPr>
        <w:b/>
        <w:color w:val="7F7F7F" w:themeColor="text1" w:themeTint="80"/>
      </w:rPr>
      <w:t xml:space="preserve">IMPUESTO SOBRE </w:t>
    </w:r>
    <w:r w:rsidR="005E2B8B">
      <w:rPr>
        <w:b/>
        <w:color w:val="7F7F7F" w:themeColor="text1" w:themeTint="80"/>
      </w:rPr>
      <w:t>GASTOS SUNTUARIOS</w:t>
    </w:r>
  </w:p>
  <w:p w:rsidR="00B364C2" w:rsidRDefault="00B364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717AB"/>
    <w:multiLevelType w:val="hybridMultilevel"/>
    <w:tmpl w:val="2FCE5F92"/>
    <w:lvl w:ilvl="0" w:tplc="64FA2FEC">
      <w:start w:val="4"/>
      <w:numFmt w:val="bullet"/>
      <w:lvlText w:val="-"/>
      <w:lvlJc w:val="left"/>
      <w:pPr>
        <w:ind w:left="720" w:hanging="360"/>
      </w:pPr>
      <w:rPr>
        <w:rFonts w:ascii="Open Sans" w:eastAsiaTheme="minorHAnsi" w:hAnsi="Open Sans" w:cs="Open Sans" w:hint="default"/>
        <w:color w:val="auto"/>
      </w:rPr>
    </w:lvl>
    <w:lvl w:ilvl="1" w:tplc="64FA2FEC">
      <w:start w:val="4"/>
      <w:numFmt w:val="bullet"/>
      <w:lvlText w:val="-"/>
      <w:lvlJc w:val="left"/>
      <w:pPr>
        <w:ind w:left="1440" w:hanging="360"/>
      </w:pPr>
      <w:rPr>
        <w:rFonts w:ascii="Open Sans" w:eastAsiaTheme="minorHAnsi" w:hAnsi="Open Sans" w:cs="Open San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AB87338"/>
    <w:multiLevelType w:val="hybridMultilevel"/>
    <w:tmpl w:val="DA56CD3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EF32AE3"/>
    <w:multiLevelType w:val="hybridMultilevel"/>
    <w:tmpl w:val="E0B896B2"/>
    <w:lvl w:ilvl="0" w:tplc="64FA2FEC">
      <w:start w:val="4"/>
      <w:numFmt w:val="bullet"/>
      <w:lvlText w:val="-"/>
      <w:lvlJc w:val="left"/>
      <w:pPr>
        <w:ind w:left="1004" w:hanging="360"/>
      </w:pPr>
      <w:rPr>
        <w:rFonts w:ascii="Open Sans" w:eastAsiaTheme="minorHAnsi" w:hAnsi="Open Sans" w:cs="Open Sans"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
    <w:nsid w:val="10A667F1"/>
    <w:multiLevelType w:val="hybridMultilevel"/>
    <w:tmpl w:val="85BE696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14708B8"/>
    <w:multiLevelType w:val="hybridMultilevel"/>
    <w:tmpl w:val="448C44B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AB6653"/>
    <w:multiLevelType w:val="hybridMultilevel"/>
    <w:tmpl w:val="8B001C7C"/>
    <w:lvl w:ilvl="0" w:tplc="0C0A0003">
      <w:start w:val="1"/>
      <w:numFmt w:val="bullet"/>
      <w:lvlText w:val="o"/>
      <w:lvlJc w:val="left"/>
      <w:pPr>
        <w:ind w:left="1068" w:hanging="360"/>
      </w:pPr>
      <w:rPr>
        <w:rFonts w:ascii="Courier New" w:hAnsi="Courier New" w:cs="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nsid w:val="173923CF"/>
    <w:multiLevelType w:val="hybridMultilevel"/>
    <w:tmpl w:val="7156801C"/>
    <w:lvl w:ilvl="0" w:tplc="3B42E3F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ACD65D7"/>
    <w:multiLevelType w:val="hybridMultilevel"/>
    <w:tmpl w:val="60564406"/>
    <w:lvl w:ilvl="0" w:tplc="64FA2FEC">
      <w:start w:val="4"/>
      <w:numFmt w:val="bullet"/>
      <w:lvlText w:val="-"/>
      <w:lvlJc w:val="left"/>
      <w:pPr>
        <w:ind w:left="1068" w:hanging="360"/>
      </w:pPr>
      <w:rPr>
        <w:rFonts w:ascii="Open Sans" w:eastAsiaTheme="minorHAnsi" w:hAnsi="Open Sans" w:cs="Open Sans"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nsid w:val="1D8E10AD"/>
    <w:multiLevelType w:val="hybridMultilevel"/>
    <w:tmpl w:val="CEB6D1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F303C10"/>
    <w:multiLevelType w:val="hybridMultilevel"/>
    <w:tmpl w:val="15884120"/>
    <w:lvl w:ilvl="0" w:tplc="64FA2FEC">
      <w:start w:val="4"/>
      <w:numFmt w:val="bullet"/>
      <w:lvlText w:val="-"/>
      <w:lvlJc w:val="left"/>
      <w:pPr>
        <w:ind w:left="1068" w:hanging="360"/>
      </w:pPr>
      <w:rPr>
        <w:rFonts w:ascii="Open Sans" w:eastAsiaTheme="minorHAnsi" w:hAnsi="Open Sans" w:cs="Open Sans" w:hint="default"/>
        <w:color w:val="auto"/>
      </w:rPr>
    </w:lvl>
    <w:lvl w:ilvl="1" w:tplc="0C0A0019">
      <w:start w:val="1"/>
      <w:numFmt w:val="lowerLetter"/>
      <w:lvlText w:val="%2."/>
      <w:lvlJc w:val="left"/>
      <w:pPr>
        <w:ind w:left="1788" w:hanging="360"/>
      </w:pPr>
    </w:lvl>
    <w:lvl w:ilvl="2" w:tplc="C3DED856">
      <w:start w:val="1"/>
      <w:numFmt w:val="lowerLetter"/>
      <w:lvlText w:val="%3)"/>
      <w:lvlJc w:val="left"/>
      <w:pPr>
        <w:ind w:left="2688" w:hanging="360"/>
      </w:pPr>
      <w:rPr>
        <w:rFonts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nsid w:val="230C3068"/>
    <w:multiLevelType w:val="hybridMultilevel"/>
    <w:tmpl w:val="9EE4387C"/>
    <w:lvl w:ilvl="0" w:tplc="0278FFBA">
      <w:start w:val="4"/>
      <w:numFmt w:val="bullet"/>
      <w:lvlText w:val="-"/>
      <w:lvlJc w:val="left"/>
      <w:pPr>
        <w:ind w:left="720" w:hanging="360"/>
      </w:pPr>
      <w:rPr>
        <w:rFonts w:ascii="Open Sans" w:eastAsiaTheme="minorHAnsi" w:hAnsi="Open Sans" w:cs="Open San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B371517"/>
    <w:multiLevelType w:val="hybridMultilevel"/>
    <w:tmpl w:val="966C3106"/>
    <w:lvl w:ilvl="0" w:tplc="64FA2FEC">
      <w:start w:val="4"/>
      <w:numFmt w:val="bullet"/>
      <w:lvlText w:val="-"/>
      <w:lvlJc w:val="left"/>
      <w:pPr>
        <w:ind w:left="720" w:hanging="360"/>
      </w:pPr>
      <w:rPr>
        <w:rFonts w:ascii="Open Sans" w:eastAsiaTheme="minorHAnsi" w:hAnsi="Open Sans" w:cs="Open San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7127B68"/>
    <w:multiLevelType w:val="hybridMultilevel"/>
    <w:tmpl w:val="573C0A82"/>
    <w:lvl w:ilvl="0" w:tplc="82AEECA8">
      <w:start w:val="4"/>
      <w:numFmt w:val="bullet"/>
      <w:lvlText w:val="-"/>
      <w:lvlJc w:val="left"/>
      <w:pPr>
        <w:ind w:left="720" w:hanging="360"/>
      </w:pPr>
      <w:rPr>
        <w:rFonts w:ascii="Arial" w:eastAsiaTheme="minorHAnsi" w:hAnsi="Arial" w:cs="Arial" w:hint="default"/>
        <w:color w:val="auto"/>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nsid w:val="3B1676F1"/>
    <w:multiLevelType w:val="hybridMultilevel"/>
    <w:tmpl w:val="984E6AD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4ADD3603"/>
    <w:multiLevelType w:val="hybridMultilevel"/>
    <w:tmpl w:val="2D428DC8"/>
    <w:lvl w:ilvl="0" w:tplc="C7B890C4">
      <w:start w:val="1"/>
      <w:numFmt w:val="low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0EA6468"/>
    <w:multiLevelType w:val="hybridMultilevel"/>
    <w:tmpl w:val="93DE399E"/>
    <w:lvl w:ilvl="0" w:tplc="E612CAE8">
      <w:start w:val="4"/>
      <w:numFmt w:val="bullet"/>
      <w:lvlText w:val="-"/>
      <w:lvlJc w:val="left"/>
      <w:pPr>
        <w:ind w:left="720" w:hanging="360"/>
      </w:pPr>
      <w:rPr>
        <w:rFonts w:ascii="Open Sans" w:eastAsiaTheme="minorHAnsi" w:hAnsi="Open Sans" w:cs="Open Sans" w:hint="default"/>
        <w:color w:val="9BBB59" w:themeColor="accent3"/>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1933043"/>
    <w:multiLevelType w:val="hybridMultilevel"/>
    <w:tmpl w:val="72662216"/>
    <w:lvl w:ilvl="0" w:tplc="0C0A0003">
      <w:start w:val="1"/>
      <w:numFmt w:val="bullet"/>
      <w:lvlText w:val="o"/>
      <w:lvlJc w:val="left"/>
      <w:pPr>
        <w:ind w:left="1428" w:hanging="360"/>
      </w:pPr>
      <w:rPr>
        <w:rFonts w:ascii="Courier New" w:hAnsi="Courier New" w:cs="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
    <w:nsid w:val="534005F3"/>
    <w:multiLevelType w:val="hybridMultilevel"/>
    <w:tmpl w:val="E2A8E4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E0A5CFD"/>
    <w:multiLevelType w:val="hybridMultilevel"/>
    <w:tmpl w:val="5D061B36"/>
    <w:lvl w:ilvl="0" w:tplc="9D205894">
      <w:start w:val="1"/>
      <w:numFmt w:val="lowerLetter"/>
      <w:lvlText w:val="%1.)"/>
      <w:lvlJc w:val="left"/>
      <w:pPr>
        <w:ind w:left="1068" w:hanging="360"/>
      </w:pPr>
      <w:rPr>
        <w:rFonts w:hint="default"/>
      </w:rPr>
    </w:lvl>
    <w:lvl w:ilvl="1" w:tplc="410492F6">
      <w:start w:val="1"/>
      <w:numFmt w:val="lowerLetter"/>
      <w:lvlText w:val="%2)"/>
      <w:lvlJc w:val="left"/>
      <w:pPr>
        <w:ind w:left="1788" w:hanging="360"/>
      </w:pPr>
      <w:rPr>
        <w:rFonts w:hint="default"/>
      </w:r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9">
    <w:nsid w:val="631D267C"/>
    <w:multiLevelType w:val="hybridMultilevel"/>
    <w:tmpl w:val="5810B160"/>
    <w:lvl w:ilvl="0" w:tplc="64FA2FEC">
      <w:start w:val="4"/>
      <w:numFmt w:val="bullet"/>
      <w:lvlText w:val="-"/>
      <w:lvlJc w:val="left"/>
      <w:pPr>
        <w:ind w:left="1068" w:hanging="360"/>
      </w:pPr>
      <w:rPr>
        <w:rFonts w:ascii="Open Sans" w:eastAsiaTheme="minorHAnsi" w:hAnsi="Open Sans" w:cs="Open Sans"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nsid w:val="63E22CA9"/>
    <w:multiLevelType w:val="hybridMultilevel"/>
    <w:tmpl w:val="BF189BD2"/>
    <w:lvl w:ilvl="0" w:tplc="64FA2FEC">
      <w:start w:val="4"/>
      <w:numFmt w:val="bullet"/>
      <w:lvlText w:val="-"/>
      <w:lvlJc w:val="left"/>
      <w:pPr>
        <w:ind w:left="720" w:hanging="360"/>
      </w:pPr>
      <w:rPr>
        <w:rFonts w:ascii="Open Sans" w:eastAsiaTheme="minorHAnsi" w:hAnsi="Open Sans" w:cs="Open Sans" w:hint="default"/>
        <w:color w:val="auto"/>
      </w:rPr>
    </w:lvl>
    <w:lvl w:ilvl="1" w:tplc="64FA2FEC">
      <w:start w:val="4"/>
      <w:numFmt w:val="bullet"/>
      <w:lvlText w:val="-"/>
      <w:lvlJc w:val="left"/>
      <w:pPr>
        <w:ind w:left="1440" w:hanging="360"/>
      </w:pPr>
      <w:rPr>
        <w:rFonts w:ascii="Open Sans" w:eastAsiaTheme="minorHAnsi" w:hAnsi="Open Sans" w:cs="Open San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7D06D52"/>
    <w:multiLevelType w:val="hybridMultilevel"/>
    <w:tmpl w:val="49EC5378"/>
    <w:lvl w:ilvl="0" w:tplc="64FA2FEC">
      <w:start w:val="4"/>
      <w:numFmt w:val="bullet"/>
      <w:lvlText w:val="-"/>
      <w:lvlJc w:val="left"/>
      <w:pPr>
        <w:ind w:left="1080" w:hanging="360"/>
      </w:pPr>
      <w:rPr>
        <w:rFonts w:ascii="Open Sans" w:eastAsiaTheme="minorHAnsi" w:hAnsi="Open Sans" w:cs="Open Sans"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nsid w:val="6C8D347A"/>
    <w:multiLevelType w:val="hybridMultilevel"/>
    <w:tmpl w:val="EF16A0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6FEF62FD"/>
    <w:multiLevelType w:val="hybridMultilevel"/>
    <w:tmpl w:val="880E21D2"/>
    <w:lvl w:ilvl="0" w:tplc="64FA2FEC">
      <w:start w:val="4"/>
      <w:numFmt w:val="bullet"/>
      <w:lvlText w:val="-"/>
      <w:lvlJc w:val="left"/>
      <w:pPr>
        <w:ind w:left="720" w:hanging="360"/>
      </w:pPr>
      <w:rPr>
        <w:rFonts w:ascii="Open Sans" w:eastAsiaTheme="minorHAnsi" w:hAnsi="Open Sans" w:cs="Open Sans" w:hint="default"/>
        <w:color w:val="auto"/>
      </w:rPr>
    </w:lvl>
    <w:lvl w:ilvl="1" w:tplc="82AEECA8">
      <w:start w:val="4"/>
      <w:numFmt w:val="bullet"/>
      <w:lvlText w:val="-"/>
      <w:lvlJc w:val="left"/>
      <w:pPr>
        <w:ind w:left="1440" w:hanging="360"/>
      </w:pPr>
      <w:rPr>
        <w:rFonts w:ascii="Arial" w:eastAsiaTheme="minorHAnsi" w:hAnsi="Arial" w:cs="Aria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5DB232B"/>
    <w:multiLevelType w:val="hybridMultilevel"/>
    <w:tmpl w:val="FF2E40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78121B43"/>
    <w:multiLevelType w:val="hybridMultilevel"/>
    <w:tmpl w:val="30EE7240"/>
    <w:lvl w:ilvl="0" w:tplc="0C0A0003">
      <w:start w:val="1"/>
      <w:numFmt w:val="bullet"/>
      <w:lvlText w:val="o"/>
      <w:lvlJc w:val="left"/>
      <w:pPr>
        <w:ind w:left="1068" w:hanging="360"/>
      </w:pPr>
      <w:rPr>
        <w:rFonts w:ascii="Courier New" w:hAnsi="Courier New" w:cs="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nsid w:val="7A6A75FF"/>
    <w:multiLevelType w:val="hybridMultilevel"/>
    <w:tmpl w:val="FCCE3066"/>
    <w:lvl w:ilvl="0" w:tplc="0F86E89A">
      <w:start w:val="1"/>
      <w:numFmt w:val="lowerLetter"/>
      <w:lvlText w:val="%1)"/>
      <w:lvlJc w:val="left"/>
      <w:pPr>
        <w:ind w:left="720" w:hanging="360"/>
      </w:pPr>
      <w:rPr>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1"/>
  </w:num>
  <w:num w:numId="3">
    <w:abstractNumId w:val="13"/>
  </w:num>
  <w:num w:numId="4">
    <w:abstractNumId w:val="20"/>
  </w:num>
  <w:num w:numId="5">
    <w:abstractNumId w:val="14"/>
  </w:num>
  <w:num w:numId="6">
    <w:abstractNumId w:val="3"/>
  </w:num>
  <w:num w:numId="7">
    <w:abstractNumId w:val="8"/>
  </w:num>
  <w:num w:numId="8">
    <w:abstractNumId w:val="6"/>
  </w:num>
  <w:num w:numId="9">
    <w:abstractNumId w:val="25"/>
  </w:num>
  <w:num w:numId="10">
    <w:abstractNumId w:val="11"/>
  </w:num>
  <w:num w:numId="11">
    <w:abstractNumId w:val="0"/>
  </w:num>
  <w:num w:numId="12">
    <w:abstractNumId w:val="9"/>
  </w:num>
  <w:num w:numId="13">
    <w:abstractNumId w:val="5"/>
  </w:num>
  <w:num w:numId="14">
    <w:abstractNumId w:val="16"/>
  </w:num>
  <w:num w:numId="15">
    <w:abstractNumId w:val="26"/>
  </w:num>
  <w:num w:numId="16">
    <w:abstractNumId w:val="7"/>
  </w:num>
  <w:num w:numId="17">
    <w:abstractNumId w:val="21"/>
  </w:num>
  <w:num w:numId="18">
    <w:abstractNumId w:val="23"/>
  </w:num>
  <w:num w:numId="19">
    <w:abstractNumId w:val="19"/>
  </w:num>
  <w:num w:numId="20">
    <w:abstractNumId w:val="17"/>
  </w:num>
  <w:num w:numId="21">
    <w:abstractNumId w:val="18"/>
  </w:num>
  <w:num w:numId="22">
    <w:abstractNumId w:val="24"/>
  </w:num>
  <w:num w:numId="23">
    <w:abstractNumId w:val="22"/>
  </w:num>
  <w:num w:numId="24">
    <w:abstractNumId w:val="15"/>
  </w:num>
  <w:num w:numId="25">
    <w:abstractNumId w:val="10"/>
  </w:num>
  <w:num w:numId="26">
    <w:abstractNumId w:val="4"/>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C2"/>
    <w:rsid w:val="003B474D"/>
    <w:rsid w:val="005E0A2A"/>
    <w:rsid w:val="005E2B8B"/>
    <w:rsid w:val="006B1055"/>
    <w:rsid w:val="00750F29"/>
    <w:rsid w:val="00775748"/>
    <w:rsid w:val="00B364C2"/>
    <w:rsid w:val="00C67F51"/>
    <w:rsid w:val="00E8214F"/>
    <w:rsid w:val="00EC344C"/>
    <w:rsid w:val="00F25C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B8B"/>
  </w:style>
  <w:style w:type="paragraph" w:styleId="Ttulo1">
    <w:name w:val="heading 1"/>
    <w:basedOn w:val="Normal"/>
    <w:next w:val="Normal"/>
    <w:link w:val="Ttulo1Car"/>
    <w:uiPriority w:val="9"/>
    <w:qFormat/>
    <w:rsid w:val="00B364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64C2"/>
    <w:rPr>
      <w:rFonts w:asciiTheme="majorHAnsi" w:eastAsiaTheme="majorEastAsia" w:hAnsiTheme="majorHAnsi" w:cstheme="majorBidi"/>
      <w:b/>
      <w:bCs/>
      <w:color w:val="365F91" w:themeColor="accent1" w:themeShade="BF"/>
      <w:sz w:val="28"/>
      <w:szCs w:val="28"/>
    </w:rPr>
  </w:style>
  <w:style w:type="paragraph" w:styleId="Prrafodelista">
    <w:name w:val="List Paragraph"/>
    <w:basedOn w:val="Normal"/>
    <w:uiPriority w:val="34"/>
    <w:qFormat/>
    <w:rsid w:val="00B364C2"/>
    <w:pPr>
      <w:ind w:left="720"/>
      <w:contextualSpacing/>
    </w:pPr>
  </w:style>
  <w:style w:type="paragraph" w:styleId="Textonotapie">
    <w:name w:val="footnote text"/>
    <w:basedOn w:val="Normal"/>
    <w:link w:val="TextonotapieCar"/>
    <w:uiPriority w:val="99"/>
    <w:semiHidden/>
    <w:unhideWhenUsed/>
    <w:rsid w:val="00B364C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64C2"/>
    <w:rPr>
      <w:sz w:val="20"/>
      <w:szCs w:val="20"/>
    </w:rPr>
  </w:style>
  <w:style w:type="character" w:styleId="Refdenotaalpie">
    <w:name w:val="footnote reference"/>
    <w:basedOn w:val="Fuentedeprrafopredeter"/>
    <w:unhideWhenUsed/>
    <w:rsid w:val="00B364C2"/>
    <w:rPr>
      <w:vertAlign w:val="superscript"/>
    </w:rPr>
  </w:style>
  <w:style w:type="table" w:styleId="Cuadrculamedia3-nfasis2">
    <w:name w:val="Medium Grid 3 Accent 2"/>
    <w:basedOn w:val="Tablanormal"/>
    <w:uiPriority w:val="69"/>
    <w:rsid w:val="00B364C2"/>
    <w:pPr>
      <w:spacing w:after="0" w:line="240" w:lineRule="auto"/>
    </w:pPr>
    <w:rPr>
      <w:lang w:val="es-ES_tradnl"/>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ombreadomedio1-nfasis2">
    <w:name w:val="Medium Shading 1 Accent 2"/>
    <w:basedOn w:val="Tablanormal"/>
    <w:uiPriority w:val="63"/>
    <w:rsid w:val="00B364C2"/>
    <w:pPr>
      <w:spacing w:after="0" w:line="240" w:lineRule="auto"/>
    </w:pPr>
    <w:rPr>
      <w:lang w:val="es-ES_tradnl"/>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paragraph" w:styleId="Encabezado">
    <w:name w:val="header"/>
    <w:basedOn w:val="Normal"/>
    <w:link w:val="EncabezadoCar"/>
    <w:uiPriority w:val="99"/>
    <w:unhideWhenUsed/>
    <w:rsid w:val="00B364C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64C2"/>
  </w:style>
  <w:style w:type="paragraph" w:styleId="Piedepgina">
    <w:name w:val="footer"/>
    <w:basedOn w:val="Normal"/>
    <w:link w:val="PiedepginaCar"/>
    <w:uiPriority w:val="99"/>
    <w:unhideWhenUsed/>
    <w:rsid w:val="00B364C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364C2"/>
  </w:style>
  <w:style w:type="paragraph" w:styleId="Textodeglobo">
    <w:name w:val="Balloon Text"/>
    <w:basedOn w:val="Normal"/>
    <w:link w:val="TextodegloboCar"/>
    <w:uiPriority w:val="99"/>
    <w:semiHidden/>
    <w:unhideWhenUsed/>
    <w:rsid w:val="00B364C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364C2"/>
    <w:rPr>
      <w:rFonts w:ascii="Tahoma" w:hAnsi="Tahoma" w:cs="Tahoma"/>
      <w:sz w:val="16"/>
      <w:szCs w:val="16"/>
    </w:rPr>
  </w:style>
  <w:style w:type="paragraph" w:customStyle="1" w:styleId="CM6">
    <w:name w:val="CM6"/>
    <w:basedOn w:val="Normal"/>
    <w:next w:val="Normal"/>
    <w:link w:val="CM6Car"/>
    <w:uiPriority w:val="99"/>
    <w:rsid w:val="006B1055"/>
    <w:pPr>
      <w:widowControl w:val="0"/>
      <w:autoSpaceDE w:val="0"/>
      <w:autoSpaceDN w:val="0"/>
      <w:adjustRightInd w:val="0"/>
      <w:spacing w:after="0" w:line="240" w:lineRule="auto"/>
    </w:pPr>
    <w:rPr>
      <w:rFonts w:ascii="29rjnhxjjskdbzv" w:eastAsiaTheme="minorEastAsia" w:hAnsi="29rjnhxjjskdbzv"/>
      <w:sz w:val="24"/>
      <w:szCs w:val="24"/>
      <w:lang w:eastAsia="es-ES"/>
    </w:rPr>
  </w:style>
  <w:style w:type="paragraph" w:customStyle="1" w:styleId="Estilo2">
    <w:name w:val="Estilo2"/>
    <w:basedOn w:val="Normal"/>
    <w:link w:val="Estilo2Car"/>
    <w:qFormat/>
    <w:rsid w:val="006B1055"/>
    <w:pPr>
      <w:jc w:val="both"/>
    </w:pPr>
    <w:rPr>
      <w:rFonts w:ascii="Open Sans" w:hAnsi="Open Sans" w:cs="Open Sans"/>
      <w:b/>
      <w:color w:val="000000"/>
      <w:sz w:val="20"/>
      <w:szCs w:val="20"/>
    </w:rPr>
  </w:style>
  <w:style w:type="character" w:customStyle="1" w:styleId="CM6Car">
    <w:name w:val="CM6 Car"/>
    <w:basedOn w:val="Fuentedeprrafopredeter"/>
    <w:link w:val="CM6"/>
    <w:uiPriority w:val="99"/>
    <w:rsid w:val="006B1055"/>
    <w:rPr>
      <w:rFonts w:ascii="29rjnhxjjskdbzv" w:eastAsiaTheme="minorEastAsia" w:hAnsi="29rjnhxjjskdbzv"/>
      <w:sz w:val="24"/>
      <w:szCs w:val="24"/>
      <w:lang w:eastAsia="es-ES"/>
    </w:rPr>
  </w:style>
  <w:style w:type="character" w:customStyle="1" w:styleId="Estilo2Car">
    <w:name w:val="Estilo2 Car"/>
    <w:basedOn w:val="Fuentedeprrafopredeter"/>
    <w:link w:val="Estilo2"/>
    <w:rsid w:val="006B1055"/>
    <w:rPr>
      <w:rFonts w:ascii="Open Sans" w:hAnsi="Open Sans" w:cs="Open Sans"/>
      <w:b/>
      <w:color w:val="000000"/>
      <w:sz w:val="20"/>
      <w:szCs w:val="20"/>
    </w:rPr>
  </w:style>
  <w:style w:type="paragraph" w:customStyle="1" w:styleId="al-justificada">
    <w:name w:val="al-justificada"/>
    <w:basedOn w:val="Normal"/>
    <w:rsid w:val="006B1055"/>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B8B"/>
  </w:style>
  <w:style w:type="paragraph" w:styleId="Ttulo1">
    <w:name w:val="heading 1"/>
    <w:basedOn w:val="Normal"/>
    <w:next w:val="Normal"/>
    <w:link w:val="Ttulo1Car"/>
    <w:uiPriority w:val="9"/>
    <w:qFormat/>
    <w:rsid w:val="00B364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64C2"/>
    <w:rPr>
      <w:rFonts w:asciiTheme="majorHAnsi" w:eastAsiaTheme="majorEastAsia" w:hAnsiTheme="majorHAnsi" w:cstheme="majorBidi"/>
      <w:b/>
      <w:bCs/>
      <w:color w:val="365F91" w:themeColor="accent1" w:themeShade="BF"/>
      <w:sz w:val="28"/>
      <w:szCs w:val="28"/>
    </w:rPr>
  </w:style>
  <w:style w:type="paragraph" w:styleId="Prrafodelista">
    <w:name w:val="List Paragraph"/>
    <w:basedOn w:val="Normal"/>
    <w:uiPriority w:val="34"/>
    <w:qFormat/>
    <w:rsid w:val="00B364C2"/>
    <w:pPr>
      <w:ind w:left="720"/>
      <w:contextualSpacing/>
    </w:pPr>
  </w:style>
  <w:style w:type="paragraph" w:styleId="Textonotapie">
    <w:name w:val="footnote text"/>
    <w:basedOn w:val="Normal"/>
    <w:link w:val="TextonotapieCar"/>
    <w:uiPriority w:val="99"/>
    <w:semiHidden/>
    <w:unhideWhenUsed/>
    <w:rsid w:val="00B364C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64C2"/>
    <w:rPr>
      <w:sz w:val="20"/>
      <w:szCs w:val="20"/>
    </w:rPr>
  </w:style>
  <w:style w:type="character" w:styleId="Refdenotaalpie">
    <w:name w:val="footnote reference"/>
    <w:basedOn w:val="Fuentedeprrafopredeter"/>
    <w:unhideWhenUsed/>
    <w:rsid w:val="00B364C2"/>
    <w:rPr>
      <w:vertAlign w:val="superscript"/>
    </w:rPr>
  </w:style>
  <w:style w:type="table" w:styleId="Cuadrculamedia3-nfasis2">
    <w:name w:val="Medium Grid 3 Accent 2"/>
    <w:basedOn w:val="Tablanormal"/>
    <w:uiPriority w:val="69"/>
    <w:rsid w:val="00B364C2"/>
    <w:pPr>
      <w:spacing w:after="0" w:line="240" w:lineRule="auto"/>
    </w:pPr>
    <w:rPr>
      <w:lang w:val="es-ES_tradnl"/>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ombreadomedio1-nfasis2">
    <w:name w:val="Medium Shading 1 Accent 2"/>
    <w:basedOn w:val="Tablanormal"/>
    <w:uiPriority w:val="63"/>
    <w:rsid w:val="00B364C2"/>
    <w:pPr>
      <w:spacing w:after="0" w:line="240" w:lineRule="auto"/>
    </w:pPr>
    <w:rPr>
      <w:lang w:val="es-ES_tradnl"/>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paragraph" w:styleId="Encabezado">
    <w:name w:val="header"/>
    <w:basedOn w:val="Normal"/>
    <w:link w:val="EncabezadoCar"/>
    <w:uiPriority w:val="99"/>
    <w:unhideWhenUsed/>
    <w:rsid w:val="00B364C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64C2"/>
  </w:style>
  <w:style w:type="paragraph" w:styleId="Piedepgina">
    <w:name w:val="footer"/>
    <w:basedOn w:val="Normal"/>
    <w:link w:val="PiedepginaCar"/>
    <w:uiPriority w:val="99"/>
    <w:unhideWhenUsed/>
    <w:rsid w:val="00B364C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364C2"/>
  </w:style>
  <w:style w:type="paragraph" w:styleId="Textodeglobo">
    <w:name w:val="Balloon Text"/>
    <w:basedOn w:val="Normal"/>
    <w:link w:val="TextodegloboCar"/>
    <w:uiPriority w:val="99"/>
    <w:semiHidden/>
    <w:unhideWhenUsed/>
    <w:rsid w:val="00B364C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364C2"/>
    <w:rPr>
      <w:rFonts w:ascii="Tahoma" w:hAnsi="Tahoma" w:cs="Tahoma"/>
      <w:sz w:val="16"/>
      <w:szCs w:val="16"/>
    </w:rPr>
  </w:style>
  <w:style w:type="paragraph" w:customStyle="1" w:styleId="CM6">
    <w:name w:val="CM6"/>
    <w:basedOn w:val="Normal"/>
    <w:next w:val="Normal"/>
    <w:link w:val="CM6Car"/>
    <w:uiPriority w:val="99"/>
    <w:rsid w:val="006B1055"/>
    <w:pPr>
      <w:widowControl w:val="0"/>
      <w:autoSpaceDE w:val="0"/>
      <w:autoSpaceDN w:val="0"/>
      <w:adjustRightInd w:val="0"/>
      <w:spacing w:after="0" w:line="240" w:lineRule="auto"/>
    </w:pPr>
    <w:rPr>
      <w:rFonts w:ascii="29rjnhxjjskdbzv" w:eastAsiaTheme="minorEastAsia" w:hAnsi="29rjnhxjjskdbzv"/>
      <w:sz w:val="24"/>
      <w:szCs w:val="24"/>
      <w:lang w:eastAsia="es-ES"/>
    </w:rPr>
  </w:style>
  <w:style w:type="paragraph" w:customStyle="1" w:styleId="Estilo2">
    <w:name w:val="Estilo2"/>
    <w:basedOn w:val="Normal"/>
    <w:link w:val="Estilo2Car"/>
    <w:qFormat/>
    <w:rsid w:val="006B1055"/>
    <w:pPr>
      <w:jc w:val="both"/>
    </w:pPr>
    <w:rPr>
      <w:rFonts w:ascii="Open Sans" w:hAnsi="Open Sans" w:cs="Open Sans"/>
      <w:b/>
      <w:color w:val="000000"/>
      <w:sz w:val="20"/>
      <w:szCs w:val="20"/>
    </w:rPr>
  </w:style>
  <w:style w:type="character" w:customStyle="1" w:styleId="CM6Car">
    <w:name w:val="CM6 Car"/>
    <w:basedOn w:val="Fuentedeprrafopredeter"/>
    <w:link w:val="CM6"/>
    <w:uiPriority w:val="99"/>
    <w:rsid w:val="006B1055"/>
    <w:rPr>
      <w:rFonts w:ascii="29rjnhxjjskdbzv" w:eastAsiaTheme="minorEastAsia" w:hAnsi="29rjnhxjjskdbzv"/>
      <w:sz w:val="24"/>
      <w:szCs w:val="24"/>
      <w:lang w:eastAsia="es-ES"/>
    </w:rPr>
  </w:style>
  <w:style w:type="character" w:customStyle="1" w:styleId="Estilo2Car">
    <w:name w:val="Estilo2 Car"/>
    <w:basedOn w:val="Fuentedeprrafopredeter"/>
    <w:link w:val="Estilo2"/>
    <w:rsid w:val="006B1055"/>
    <w:rPr>
      <w:rFonts w:ascii="Open Sans" w:hAnsi="Open Sans" w:cs="Open Sans"/>
      <w:b/>
      <w:color w:val="000000"/>
      <w:sz w:val="20"/>
      <w:szCs w:val="20"/>
    </w:rPr>
  </w:style>
  <w:style w:type="paragraph" w:customStyle="1" w:styleId="al-justificada">
    <w:name w:val="al-justificada"/>
    <w:basedOn w:val="Normal"/>
    <w:rsid w:val="006B1055"/>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AA9C0-40EB-4BED-84C0-6FEC4F040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1122</Words>
  <Characters>6173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Mª Rocío Sillero Carrasco</dc:creator>
  <cp:lastModifiedBy>Mª Rocío Sillero Carrasco</cp:lastModifiedBy>
  <cp:revision>5</cp:revision>
  <dcterms:created xsi:type="dcterms:W3CDTF">2021-11-24T07:40:00Z</dcterms:created>
  <dcterms:modified xsi:type="dcterms:W3CDTF">2022-02-15T11:49:00Z</dcterms:modified>
</cp:coreProperties>
</file>